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A0" w:rsidRDefault="004756A0">
      <w:pPr>
        <w:pStyle w:val="a3"/>
        <w:rPr>
          <w:rFonts w:ascii="Times New Roman"/>
        </w:rPr>
      </w:pP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4pt;margin-top:5pt;width:184pt;height:20pt;z-index:15729152;mso-position-horizontal-relative:page;mso-position-vertical-relative:page" filled="f" stroked="f">
            <v:textbox inset="0,0,0,0">
              <w:txbxContent>
                <w:p w:rsidR="004756A0" w:rsidRDefault="00D20B2E">
                  <w:pPr>
                    <w:spacing w:before="16" w:line="247" w:lineRule="auto"/>
                    <w:ind w:left="140" w:right="103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4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</w:rPr>
        <w:pict>
          <v:shape id="docshape2" o:spid="_x0000_s1029" type="#_x0000_t202" alt="#AnnotID = 47" style="position:absolute;margin-left:2pt;margin-top:38pt;width:150pt;height:12pt;z-index:15729664;mso-position-horizontal-relative:page;mso-position-vertical-relative:page" filled="f" stroked="f">
            <v:textbox inset="0,0,0,0">
              <w:txbxContent>
                <w:p w:rsidR="004756A0" w:rsidRDefault="00D20B2E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 xml:space="preserve">Αριθμ. Πρωτ. </w:t>
                  </w:r>
                  <w:r>
                    <w:rPr>
                      <w:rFonts w:ascii="Times New Roman" w:hAnsi="Times New Roman"/>
                      <w:color w:val="1E3764"/>
                      <w:spacing w:val="-2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</w:rPr>
        <w:pict>
          <v:shape id="docshape3" o:spid="_x0000_s1028" type="#_x0000_t202" style="position:absolute;margin-left:152pt;margin-top:38pt;width:45pt;height:12pt;z-index:15730176;mso-position-horizontal-relative:page;mso-position-vertical-relative:page" filled="f" stroked="f">
            <v:textbox inset="0,0,0,0">
              <w:txbxContent>
                <w:p w:rsidR="004756A0" w:rsidRDefault="00D20B2E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pacing w:val="-4"/>
                      <w:sz w:val="18"/>
                    </w:rPr>
                    <w:t>4084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</w:rPr>
        <w:pict>
          <v:shape id="docshape4" o:spid="_x0000_s1027" type="#_x0000_t202" style="position:absolute;margin-left:2pt;margin-top:53pt;width:150pt;height:12pt;z-index:15730688;mso-position-horizontal-relative:page;mso-position-vertical-relative:page" filled="f" stroked="f">
            <v:textbox inset="0,0,0,0">
              <w:txbxContent>
                <w:p w:rsidR="004756A0" w:rsidRDefault="00D20B2E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 xml:space="preserve">Ημερομ. </w:t>
                  </w:r>
                  <w:r>
                    <w:rPr>
                      <w:rFonts w:ascii="Times New Roman" w:hAnsi="Times New Roman"/>
                      <w:color w:val="1E3764"/>
                      <w:spacing w:val="-2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</w:rPr>
        <w:pict>
          <v:shape id="docshape5" o:spid="_x0000_s1026" type="#_x0000_t202" style="position:absolute;margin-left:152pt;margin-top:53pt;width:45pt;height:12pt;z-index:15731200;mso-position-horizontal-relative:page;mso-position-vertical-relative:page" filled="f" stroked="f">
            <v:textbox inset="0,0,0,0">
              <w:txbxContent>
                <w:p w:rsidR="004756A0" w:rsidRDefault="00D20B2E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pacing w:val="-2"/>
                      <w:sz w:val="18"/>
                    </w:rPr>
                    <w:t>23/3/2026</w:t>
                  </w:r>
                </w:p>
              </w:txbxContent>
            </v:textbox>
            <w10:wrap anchorx="page" anchory="page"/>
          </v:shape>
        </w:pict>
      </w:r>
    </w:p>
    <w:p w:rsidR="004756A0" w:rsidRDefault="004756A0">
      <w:pPr>
        <w:pStyle w:val="a3"/>
        <w:rPr>
          <w:rFonts w:ascii="Times New Roman"/>
        </w:rPr>
      </w:pPr>
    </w:p>
    <w:p w:rsidR="004756A0" w:rsidRDefault="004756A0">
      <w:pPr>
        <w:pStyle w:val="a3"/>
        <w:rPr>
          <w:rFonts w:ascii="Times New Roman"/>
        </w:rPr>
      </w:pPr>
    </w:p>
    <w:p w:rsidR="004756A0" w:rsidRDefault="004756A0">
      <w:pPr>
        <w:pStyle w:val="a3"/>
        <w:rPr>
          <w:rFonts w:ascii="Times New Roman"/>
        </w:rPr>
      </w:pPr>
    </w:p>
    <w:p w:rsidR="004756A0" w:rsidRDefault="004756A0">
      <w:pPr>
        <w:pStyle w:val="a3"/>
        <w:spacing w:before="198"/>
        <w:rPr>
          <w:rFonts w:ascii="Times New Roman"/>
        </w:rPr>
      </w:pPr>
    </w:p>
    <w:p w:rsidR="004756A0" w:rsidRDefault="00D20B2E">
      <w:pPr>
        <w:pStyle w:val="Heading1"/>
        <w:ind w:left="0" w:right="266"/>
        <w:jc w:val="center"/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1057542</wp:posOffset>
            </wp:positionH>
            <wp:positionV relativeFrom="paragraph">
              <wp:posOffset>-999885</wp:posOffset>
            </wp:positionV>
            <wp:extent cx="5686792" cy="84717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792" cy="84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ΕΡΩΤΗΣΗ</w:t>
      </w:r>
    </w:p>
    <w:p w:rsidR="004756A0" w:rsidRDefault="004756A0">
      <w:pPr>
        <w:pStyle w:val="a3"/>
        <w:rPr>
          <w:rFonts w:ascii="Arial"/>
          <w:b/>
        </w:rPr>
      </w:pPr>
    </w:p>
    <w:p w:rsidR="004756A0" w:rsidRDefault="00D20B2E">
      <w:pPr>
        <w:pStyle w:val="a3"/>
        <w:ind w:right="270"/>
        <w:jc w:val="right"/>
        <w:rPr>
          <w:rFonts w:ascii="Arial MT" w:hAnsi="Arial MT"/>
        </w:rPr>
      </w:pPr>
      <w:r>
        <w:t>Θεσσαλονίκη,</w:t>
      </w:r>
      <w:r>
        <w:rPr>
          <w:spacing w:val="-5"/>
        </w:rPr>
        <w:t xml:space="preserve"> </w:t>
      </w:r>
      <w:r>
        <w:rPr>
          <w:rFonts w:ascii="Arial MT" w:hAnsi="Arial MT"/>
          <w:spacing w:val="-2"/>
        </w:rPr>
        <w:t>23/3/2026</w:t>
      </w:r>
    </w:p>
    <w:p w:rsidR="004756A0" w:rsidRDefault="004756A0">
      <w:pPr>
        <w:pStyle w:val="a3"/>
        <w:rPr>
          <w:rFonts w:ascii="Arial MT"/>
        </w:rPr>
      </w:pPr>
    </w:p>
    <w:p w:rsidR="004756A0" w:rsidRDefault="00D20B2E">
      <w:pPr>
        <w:pStyle w:val="a3"/>
        <w:tabs>
          <w:tab w:val="left" w:pos="1442"/>
        </w:tabs>
        <w:spacing w:line="242" w:lineRule="auto"/>
        <w:ind w:left="1442" w:right="284" w:hanging="1440"/>
      </w:pPr>
      <w:r>
        <w:rPr>
          <w:rFonts w:ascii="Arial" w:hAnsi="Arial"/>
          <w:b/>
          <w:spacing w:val="-4"/>
        </w:rPr>
        <w:t>Του:</w:t>
      </w:r>
      <w:r>
        <w:rPr>
          <w:rFonts w:ascii="Arial" w:hAnsi="Arial"/>
          <w:b/>
        </w:rPr>
        <w:tab/>
      </w:r>
      <w:r>
        <w:t>Βελόπουλου Κυριάκου, Προέδρου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Κόμματος, Βουλευτή</w:t>
      </w:r>
      <w:r>
        <w:rPr>
          <w:spacing w:val="-2"/>
        </w:rPr>
        <w:t xml:space="preserve"> </w:t>
      </w:r>
      <w:r>
        <w:t>Β3΄Νότιου Τομέα Αθηνών</w:t>
      </w:r>
    </w:p>
    <w:p w:rsidR="004756A0" w:rsidRDefault="004756A0">
      <w:pPr>
        <w:pStyle w:val="a3"/>
        <w:spacing w:before="3"/>
      </w:pPr>
    </w:p>
    <w:p w:rsidR="004756A0" w:rsidRDefault="00D20B2E">
      <w:pPr>
        <w:pStyle w:val="a3"/>
        <w:tabs>
          <w:tab w:val="left" w:pos="1442"/>
        </w:tabs>
        <w:spacing w:before="1"/>
        <w:ind w:left="2"/>
      </w:pPr>
      <w:r>
        <w:rPr>
          <w:rFonts w:ascii="Arial" w:hAnsi="Arial"/>
          <w:b/>
          <w:spacing w:val="-2"/>
          <w:u w:val="single"/>
        </w:rPr>
        <w:t>ΠΡΟΣ</w:t>
      </w:r>
      <w:r>
        <w:rPr>
          <w:rFonts w:ascii="Arial" w:hAnsi="Arial"/>
          <w:b/>
          <w:spacing w:val="-2"/>
        </w:rPr>
        <w:t>:</w:t>
      </w:r>
      <w:r>
        <w:rPr>
          <w:rFonts w:ascii="Arial" w:hAnsi="Arial"/>
          <w:b/>
        </w:rPr>
        <w:tab/>
      </w:r>
      <w:r>
        <w:t>Την</w:t>
      </w:r>
      <w:r>
        <w:rPr>
          <w:spacing w:val="-6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Υπουργό</w:t>
      </w:r>
      <w:r>
        <w:rPr>
          <w:spacing w:val="-7"/>
        </w:rPr>
        <w:t xml:space="preserve"> </w:t>
      </w:r>
      <w:r>
        <w:t>Παιδείας,</w:t>
      </w:r>
      <w:r>
        <w:rPr>
          <w:spacing w:val="-4"/>
        </w:rPr>
        <w:t xml:space="preserve"> </w:t>
      </w:r>
      <w:r>
        <w:t>Θρησκευμάτων</w:t>
      </w:r>
      <w:r>
        <w:rPr>
          <w:spacing w:val="-6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rPr>
          <w:spacing w:val="-2"/>
        </w:rPr>
        <w:t>Αθλητισμού</w:t>
      </w:r>
    </w:p>
    <w:p w:rsidR="004756A0" w:rsidRDefault="004756A0">
      <w:pPr>
        <w:pStyle w:val="a3"/>
        <w:spacing w:before="4"/>
      </w:pPr>
    </w:p>
    <w:p w:rsidR="004756A0" w:rsidRDefault="00D20B2E">
      <w:pPr>
        <w:pStyle w:val="Heading1"/>
        <w:tabs>
          <w:tab w:val="left" w:pos="1420"/>
        </w:tabs>
        <w:spacing w:before="1"/>
        <w:ind w:left="1420" w:right="284" w:hanging="1419"/>
      </w:pPr>
      <w:r>
        <w:rPr>
          <w:spacing w:val="-2"/>
          <w:u w:val="single"/>
        </w:rPr>
        <w:t>ΘΕΜΑ</w:t>
      </w:r>
      <w:r>
        <w:rPr>
          <w:spacing w:val="-2"/>
        </w:rPr>
        <w:t>:</w:t>
      </w:r>
      <w:r>
        <w:tab/>
        <w:t>«Αναθεώρηση της μοριοδότησης των πολύτεκνων εκπαιδευτικών στο ισχύον σύστημα διορισμών»</w:t>
      </w:r>
    </w:p>
    <w:p w:rsidR="004756A0" w:rsidRDefault="004756A0">
      <w:pPr>
        <w:pStyle w:val="a3"/>
        <w:rPr>
          <w:rFonts w:ascii="Arial"/>
          <w:b/>
        </w:rPr>
      </w:pPr>
    </w:p>
    <w:p w:rsidR="004756A0" w:rsidRDefault="00D20B2E">
      <w:pPr>
        <w:pStyle w:val="a3"/>
        <w:ind w:left="2"/>
        <w:jc w:val="both"/>
        <w:rPr>
          <w:rFonts w:ascii="Arial MT" w:hAnsi="Arial MT"/>
        </w:rPr>
      </w:pPr>
      <w:r>
        <w:t>Κυρία</w:t>
      </w:r>
      <w:r>
        <w:rPr>
          <w:spacing w:val="-7"/>
        </w:rPr>
        <w:t xml:space="preserve"> </w:t>
      </w:r>
      <w:r>
        <w:rPr>
          <w:spacing w:val="-2"/>
        </w:rPr>
        <w:t>Υπουργέ</w:t>
      </w:r>
      <w:r>
        <w:rPr>
          <w:rFonts w:ascii="Arial MT" w:hAnsi="Arial MT"/>
          <w:spacing w:val="-2"/>
        </w:rPr>
        <w:t>,</w:t>
      </w:r>
    </w:p>
    <w:p w:rsidR="004756A0" w:rsidRDefault="004756A0">
      <w:pPr>
        <w:pStyle w:val="a3"/>
        <w:rPr>
          <w:rFonts w:ascii="Arial MT"/>
        </w:rPr>
      </w:pPr>
    </w:p>
    <w:p w:rsidR="004756A0" w:rsidRDefault="00D20B2E">
      <w:pPr>
        <w:pStyle w:val="a3"/>
        <w:spacing w:line="244" w:lineRule="auto"/>
        <w:ind w:left="2" w:right="277"/>
        <w:jc w:val="both"/>
      </w:pPr>
      <w:r>
        <w:t xml:space="preserve">Σύμφωνα με το άρθρο 57 του Νόμου </w:t>
      </w:r>
      <w:r>
        <w:rPr>
          <w:rFonts w:ascii="Arial MT" w:hAnsi="Arial MT"/>
        </w:rPr>
        <w:t xml:space="preserve">4589/2019 </w:t>
      </w:r>
      <w:r>
        <w:t>(ΦΕΚ 13/Α/29</w:t>
      </w:r>
      <w:r>
        <w:rPr>
          <w:rFonts w:ascii="Arial MT" w:hAnsi="Arial MT"/>
        </w:rPr>
        <w:t>-1-</w:t>
      </w:r>
      <w:r>
        <w:t>2019), καθορίζεται το ισχύον σύστ</w:t>
      </w:r>
      <w:r>
        <w:t>ημα μοριοδότησης για τους διορισμούς εκπαιδευτικών στη δημόσια εκπαίδευση, το οποίο βασίζεται σε ακαδημαϊκά προσόντα και εκπαιδευτική προϋπηρεσία, με ανώτατο σύνολο μορίων που προσεγγίζει τα 260. Στο πλαίσιο</w:t>
      </w:r>
      <w:r>
        <w:rPr>
          <w:spacing w:val="80"/>
        </w:rPr>
        <w:t xml:space="preserve"> </w:t>
      </w:r>
      <w:r>
        <w:t xml:space="preserve">αυτό, η μοριοδότηση για κάθε τέκνο ανέρχεται σε </w:t>
      </w:r>
      <w:r>
        <w:t xml:space="preserve">τρία (3) μόρια, γεγονός που περιορίζει σημαντικά τη βαρύτητα της οικογενειακής κατάστασης ως κοινωνικού κριτηρίου. Υπενθυμίζεται ότι κατά την περίοδο 2004 </w:t>
      </w:r>
      <w:r>
        <w:rPr>
          <w:rFonts w:ascii="Arial MT" w:hAnsi="Arial MT"/>
        </w:rPr>
        <w:t xml:space="preserve">- </w:t>
      </w:r>
      <w:r>
        <w:t>2010 ίσχυσε ειδική πρόβλεψη κατ’ εξαίρεση διορισμού πολύτεκνων αδιόριστων εκπαιδευτικών, με δυνατότ</w:t>
      </w:r>
      <w:r>
        <w:t>ητα τοποθέτησής τους</w:t>
      </w:r>
      <w:r>
        <w:rPr>
          <w:spacing w:val="-1"/>
        </w:rPr>
        <w:t xml:space="preserve"> </w:t>
      </w:r>
      <w:r>
        <w:t>στον τόπο συμφερόντων</w:t>
      </w:r>
      <w:r>
        <w:rPr>
          <w:spacing w:val="-1"/>
        </w:rPr>
        <w:t xml:space="preserve"> </w:t>
      </w:r>
      <w:r>
        <w:t>τους.</w:t>
      </w:r>
      <w:r>
        <w:rPr>
          <w:spacing w:val="-1"/>
        </w:rPr>
        <w:t xml:space="preserve"> </w:t>
      </w:r>
      <w:r>
        <w:t>Το μέτρο εκείνο</w:t>
      </w:r>
      <w:r>
        <w:rPr>
          <w:spacing w:val="-2"/>
        </w:rPr>
        <w:t xml:space="preserve"> </w:t>
      </w:r>
      <w:r>
        <w:t>αξιολογήθηκε ως ευνοϊκό</w:t>
      </w:r>
      <w:r>
        <w:rPr>
          <w:spacing w:val="-10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ενίσχυση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δημογραφικής</w:t>
      </w:r>
      <w:r>
        <w:rPr>
          <w:spacing w:val="-12"/>
        </w:rPr>
        <w:t xml:space="preserve"> </w:t>
      </w:r>
      <w:r>
        <w:t>πολιτικής,</w:t>
      </w:r>
      <w:r>
        <w:rPr>
          <w:spacing w:val="-10"/>
        </w:rPr>
        <w:t xml:space="preserve"> </w:t>
      </w:r>
      <w:r>
        <w:t>καθώς</w:t>
      </w:r>
      <w:r>
        <w:rPr>
          <w:spacing w:val="-11"/>
        </w:rPr>
        <w:t xml:space="preserve"> </w:t>
      </w:r>
      <w:r>
        <w:t>συνέβαλε</w:t>
      </w:r>
      <w:r>
        <w:rPr>
          <w:spacing w:val="-11"/>
        </w:rPr>
        <w:t xml:space="preserve"> </w:t>
      </w:r>
      <w:r>
        <w:t>στην</w:t>
      </w:r>
      <w:r>
        <w:rPr>
          <w:spacing w:val="-12"/>
        </w:rPr>
        <w:t xml:space="preserve"> </w:t>
      </w:r>
      <w:r>
        <w:t xml:space="preserve">αύξηση των γεννήσεων και στην έμπρακτη στήριξη της πολύτεκνης οικογένειας. Σήμερα, ωστόσο, η χώρα αντιμετωπίζει εντονότερη δημογραφική κρίση, με επιδείνωση βασικών δημογραφικών δεικτών σε σύγκριση ακόμη και με τη δεκαετία του 2010. Υπό τα δεδομένα αυτά, η </w:t>
      </w:r>
      <w:r>
        <w:t xml:space="preserve">περιορισμένη μοριοδότηση των τέκνων στο ισχύον σύστημα διορισμών δημιουργεί εύλογους προβληματισμούς ως προς το κατά πόσον ανταποκρίνεται στις αυξημένες ανάγκες δημογραφικής ενίσχυσης και κοινωνικής </w:t>
      </w:r>
      <w:r>
        <w:rPr>
          <w:spacing w:val="-2"/>
        </w:rPr>
        <w:t>συνοχής.</w:t>
      </w:r>
    </w:p>
    <w:p w:rsidR="004756A0" w:rsidRDefault="00D20B2E">
      <w:pPr>
        <w:pStyle w:val="a3"/>
        <w:spacing w:before="253"/>
        <w:ind w:left="2"/>
        <w:jc w:val="both"/>
      </w:pPr>
      <w:r>
        <w:t>Με</w:t>
      </w:r>
      <w:r>
        <w:rPr>
          <w:spacing w:val="-15"/>
        </w:rPr>
        <w:t xml:space="preserve"> </w:t>
      </w:r>
      <w:r>
        <w:t>δεδομένα</w:t>
      </w:r>
      <w:r>
        <w:rPr>
          <w:spacing w:val="-14"/>
        </w:rPr>
        <w:t xml:space="preserve"> </w:t>
      </w:r>
      <w:r>
        <w:t>όλα</w:t>
      </w:r>
      <w:r>
        <w:rPr>
          <w:spacing w:val="-14"/>
        </w:rPr>
        <w:t xml:space="preserve"> </w:t>
      </w:r>
      <w:r>
        <w:t>τα</w:t>
      </w:r>
      <w:r>
        <w:rPr>
          <w:spacing w:val="-15"/>
        </w:rPr>
        <w:t xml:space="preserve"> </w:t>
      </w:r>
      <w:r>
        <w:rPr>
          <w:spacing w:val="-2"/>
        </w:rPr>
        <w:t>παραπάνω,</w:t>
      </w:r>
    </w:p>
    <w:p w:rsidR="004756A0" w:rsidRDefault="004756A0">
      <w:pPr>
        <w:pStyle w:val="a3"/>
        <w:spacing w:before="5"/>
      </w:pPr>
    </w:p>
    <w:p w:rsidR="004756A0" w:rsidRDefault="00D20B2E">
      <w:pPr>
        <w:pStyle w:val="Heading1"/>
        <w:jc w:val="both"/>
      </w:pPr>
      <w:r>
        <w:rPr>
          <w:u w:val="single"/>
        </w:rPr>
        <w:t>Ερωτάται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η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κ. </w:t>
      </w:r>
      <w:r>
        <w:rPr>
          <w:spacing w:val="-2"/>
          <w:u w:val="single"/>
        </w:rPr>
        <w:t>Υπου</w:t>
      </w:r>
      <w:r>
        <w:rPr>
          <w:spacing w:val="-2"/>
          <w:u w:val="single"/>
        </w:rPr>
        <w:t>ργός</w:t>
      </w:r>
      <w:r>
        <w:rPr>
          <w:spacing w:val="-2"/>
        </w:rPr>
        <w:t>:</w:t>
      </w:r>
    </w:p>
    <w:p w:rsidR="004756A0" w:rsidRDefault="004756A0">
      <w:pPr>
        <w:pStyle w:val="a3"/>
        <w:rPr>
          <w:rFonts w:ascii="Arial"/>
          <w:b/>
        </w:rPr>
      </w:pPr>
    </w:p>
    <w:p w:rsidR="004756A0" w:rsidRDefault="00D20B2E">
      <w:pPr>
        <w:pStyle w:val="a4"/>
        <w:numPr>
          <w:ilvl w:val="0"/>
          <w:numId w:val="1"/>
        </w:numPr>
        <w:tabs>
          <w:tab w:val="left" w:pos="312"/>
        </w:tabs>
        <w:spacing w:line="244" w:lineRule="auto"/>
        <w:ind w:firstLine="0"/>
        <w:jc w:val="both"/>
        <w:rPr>
          <w:sz w:val="24"/>
        </w:rPr>
      </w:pPr>
      <w:r>
        <w:rPr>
          <w:sz w:val="24"/>
        </w:rPr>
        <w:t>Προτίθεται το Υπουργείο να επανεξετάσει το ισχύον πλαίσιο μοριοδότησης των τέκνων,</w:t>
      </w:r>
      <w:r>
        <w:rPr>
          <w:spacing w:val="-6"/>
          <w:sz w:val="24"/>
        </w:rPr>
        <w:t xml:space="preserve"> </w:t>
      </w:r>
      <w:r>
        <w:rPr>
          <w:sz w:val="24"/>
        </w:rPr>
        <w:t>ιδίως</w:t>
      </w:r>
      <w:r>
        <w:rPr>
          <w:spacing w:val="-6"/>
          <w:sz w:val="24"/>
        </w:rPr>
        <w:t xml:space="preserve"> </w:t>
      </w:r>
      <w:r>
        <w:rPr>
          <w:sz w:val="24"/>
        </w:rPr>
        <w:t>για</w:t>
      </w:r>
      <w:r>
        <w:rPr>
          <w:spacing w:val="-7"/>
          <w:sz w:val="24"/>
        </w:rPr>
        <w:t xml:space="preserve"> </w:t>
      </w:r>
      <w:r>
        <w:rPr>
          <w:sz w:val="24"/>
        </w:rPr>
        <w:t>τους</w:t>
      </w:r>
      <w:r>
        <w:rPr>
          <w:spacing w:val="-8"/>
          <w:sz w:val="24"/>
        </w:rPr>
        <w:t xml:space="preserve"> </w:t>
      </w:r>
      <w:r>
        <w:rPr>
          <w:sz w:val="24"/>
        </w:rPr>
        <w:t>πολύτεκνους</w:t>
      </w:r>
      <w:r>
        <w:rPr>
          <w:spacing w:val="-8"/>
          <w:sz w:val="24"/>
        </w:rPr>
        <w:t xml:space="preserve"> </w:t>
      </w:r>
      <w:r>
        <w:rPr>
          <w:sz w:val="24"/>
        </w:rPr>
        <w:t>εκπαιδευτικούς,</w:t>
      </w:r>
      <w:r>
        <w:rPr>
          <w:spacing w:val="-6"/>
          <w:sz w:val="24"/>
        </w:rPr>
        <w:t xml:space="preserve"> </w:t>
      </w:r>
      <w:r>
        <w:rPr>
          <w:sz w:val="24"/>
        </w:rPr>
        <w:t>ώστε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ενισχυθεί</w:t>
      </w:r>
      <w:r>
        <w:rPr>
          <w:spacing w:val="-6"/>
          <w:sz w:val="24"/>
        </w:rPr>
        <w:t xml:space="preserve"> </w:t>
      </w:r>
      <w:r>
        <w:rPr>
          <w:sz w:val="24"/>
        </w:rPr>
        <w:t>ουσιαστικά</w:t>
      </w:r>
      <w:r>
        <w:rPr>
          <w:spacing w:val="-7"/>
          <w:sz w:val="24"/>
        </w:rPr>
        <w:t xml:space="preserve"> </w:t>
      </w:r>
      <w:r>
        <w:rPr>
          <w:sz w:val="24"/>
        </w:rPr>
        <w:t>η βαρύτητα</w:t>
      </w:r>
      <w:r>
        <w:rPr>
          <w:spacing w:val="-6"/>
          <w:sz w:val="24"/>
        </w:rPr>
        <w:t xml:space="preserve"> </w:t>
      </w:r>
      <w:r>
        <w:rPr>
          <w:sz w:val="24"/>
        </w:rPr>
        <w:t>της</w:t>
      </w:r>
      <w:r>
        <w:rPr>
          <w:spacing w:val="-7"/>
          <w:sz w:val="24"/>
        </w:rPr>
        <w:t xml:space="preserve"> </w:t>
      </w:r>
      <w:r>
        <w:rPr>
          <w:sz w:val="24"/>
        </w:rPr>
        <w:t>οικογενειακής</w:t>
      </w:r>
      <w:r>
        <w:rPr>
          <w:spacing w:val="-7"/>
          <w:sz w:val="24"/>
        </w:rPr>
        <w:t xml:space="preserve"> </w:t>
      </w:r>
      <w:r>
        <w:rPr>
          <w:sz w:val="24"/>
        </w:rPr>
        <w:t>κατάστασης</w:t>
      </w:r>
      <w:r>
        <w:rPr>
          <w:spacing w:val="-7"/>
          <w:sz w:val="24"/>
        </w:rPr>
        <w:t xml:space="preserve"> </w:t>
      </w:r>
      <w:r>
        <w:rPr>
          <w:sz w:val="24"/>
        </w:rPr>
        <w:t>στο</w:t>
      </w:r>
      <w:r>
        <w:rPr>
          <w:spacing w:val="-8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-8"/>
          <w:sz w:val="24"/>
        </w:rPr>
        <w:t xml:space="preserve"> </w:t>
      </w:r>
      <w:r>
        <w:rPr>
          <w:sz w:val="24"/>
        </w:rPr>
        <w:t>διορισμών;</w:t>
      </w:r>
    </w:p>
    <w:p w:rsidR="004756A0" w:rsidRDefault="00D20B2E">
      <w:pPr>
        <w:pStyle w:val="a4"/>
        <w:numPr>
          <w:ilvl w:val="0"/>
          <w:numId w:val="1"/>
        </w:numPr>
        <w:tabs>
          <w:tab w:val="left" w:pos="276"/>
        </w:tabs>
        <w:spacing w:before="269" w:line="242" w:lineRule="auto"/>
        <w:ind w:firstLine="0"/>
        <w:jc w:val="both"/>
        <w:rPr>
          <w:sz w:val="24"/>
        </w:rPr>
      </w:pPr>
      <w:r>
        <w:rPr>
          <w:sz w:val="24"/>
        </w:rPr>
        <w:t>Έχει</w:t>
      </w:r>
      <w:r>
        <w:rPr>
          <w:spacing w:val="-10"/>
          <w:sz w:val="24"/>
        </w:rPr>
        <w:t xml:space="preserve"> </w:t>
      </w:r>
      <w:r>
        <w:rPr>
          <w:sz w:val="24"/>
        </w:rPr>
        <w:t>αξιολογηθεί</w:t>
      </w:r>
      <w:r>
        <w:rPr>
          <w:spacing w:val="-8"/>
          <w:sz w:val="24"/>
        </w:rPr>
        <w:t xml:space="preserve"> </w:t>
      </w:r>
      <w:r>
        <w:rPr>
          <w:sz w:val="24"/>
        </w:rPr>
        <w:t>από</w:t>
      </w:r>
      <w:r>
        <w:rPr>
          <w:spacing w:val="-7"/>
          <w:sz w:val="24"/>
        </w:rPr>
        <w:t xml:space="preserve"> </w:t>
      </w:r>
      <w:r>
        <w:rPr>
          <w:sz w:val="24"/>
        </w:rPr>
        <w:t>το</w:t>
      </w:r>
      <w:r>
        <w:rPr>
          <w:spacing w:val="-7"/>
          <w:sz w:val="24"/>
        </w:rPr>
        <w:t xml:space="preserve"> </w:t>
      </w:r>
      <w:r>
        <w:rPr>
          <w:sz w:val="24"/>
        </w:rPr>
        <w:t>Υπουργείο</w:t>
      </w:r>
      <w:r>
        <w:rPr>
          <w:spacing w:val="-7"/>
          <w:sz w:val="24"/>
        </w:rPr>
        <w:t xml:space="preserve"> </w:t>
      </w:r>
      <w:r>
        <w:rPr>
          <w:sz w:val="24"/>
        </w:rPr>
        <w:t>η</w:t>
      </w:r>
      <w:r>
        <w:rPr>
          <w:spacing w:val="-9"/>
          <w:sz w:val="24"/>
        </w:rPr>
        <w:t xml:space="preserve"> </w:t>
      </w:r>
      <w:r>
        <w:rPr>
          <w:sz w:val="24"/>
        </w:rPr>
        <w:t>αποτελεσματικότητα</w:t>
      </w:r>
      <w:r>
        <w:rPr>
          <w:spacing w:val="-9"/>
          <w:sz w:val="24"/>
        </w:rPr>
        <w:t xml:space="preserve"> </w:t>
      </w:r>
      <w:r>
        <w:rPr>
          <w:sz w:val="24"/>
        </w:rPr>
        <w:t>των</w:t>
      </w:r>
      <w:r>
        <w:rPr>
          <w:spacing w:val="-10"/>
          <w:sz w:val="24"/>
        </w:rPr>
        <w:t xml:space="preserve"> </w:t>
      </w:r>
      <w:r>
        <w:rPr>
          <w:sz w:val="24"/>
        </w:rPr>
        <w:t>ειδικών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ρυθμίσεων της περιόδου 2004 </w:t>
      </w:r>
      <w:r>
        <w:rPr>
          <w:rFonts w:ascii="Arial MT" w:hAnsi="Arial MT"/>
          <w:sz w:val="24"/>
        </w:rPr>
        <w:t xml:space="preserve">- </w:t>
      </w:r>
      <w:r>
        <w:rPr>
          <w:sz w:val="24"/>
        </w:rPr>
        <w:t>2010 ως προς τη συμβολή τους στην ενίσχυση της γεννητικότητας</w:t>
      </w:r>
      <w:r>
        <w:rPr>
          <w:spacing w:val="-1"/>
          <w:sz w:val="24"/>
        </w:rPr>
        <w:t xml:space="preserve"> </w:t>
      </w:r>
      <w:r>
        <w:rPr>
          <w:sz w:val="24"/>
        </w:rPr>
        <w:t>και,</w:t>
      </w:r>
      <w:r>
        <w:rPr>
          <w:spacing w:val="-2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"/>
          <w:sz w:val="24"/>
        </w:rPr>
        <w:t xml:space="preserve"> </w:t>
      </w:r>
      <w:r>
        <w:rPr>
          <w:sz w:val="24"/>
        </w:rPr>
        <w:t>ναι,</w:t>
      </w:r>
      <w:r>
        <w:rPr>
          <w:spacing w:val="-3"/>
          <w:sz w:val="24"/>
        </w:rPr>
        <w:t xml:space="preserve"> </w:t>
      </w:r>
      <w:r>
        <w:rPr>
          <w:sz w:val="24"/>
        </w:rPr>
        <w:t>ποια</w:t>
      </w:r>
      <w:r>
        <w:rPr>
          <w:spacing w:val="-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σχετικά</w:t>
      </w:r>
      <w:r>
        <w:rPr>
          <w:spacing w:val="-1"/>
          <w:sz w:val="24"/>
        </w:rPr>
        <w:t xml:space="preserve"> </w:t>
      </w:r>
      <w:r>
        <w:rPr>
          <w:sz w:val="24"/>
        </w:rPr>
        <w:t>πορίσματα;</w:t>
      </w:r>
    </w:p>
    <w:p w:rsidR="004756A0" w:rsidRDefault="004756A0">
      <w:pPr>
        <w:pStyle w:val="a3"/>
      </w:pPr>
    </w:p>
    <w:p w:rsidR="004756A0" w:rsidRDefault="00D20B2E">
      <w:pPr>
        <w:pStyle w:val="a4"/>
        <w:numPr>
          <w:ilvl w:val="0"/>
          <w:numId w:val="1"/>
        </w:numPr>
        <w:tabs>
          <w:tab w:val="left" w:pos="295"/>
        </w:tabs>
        <w:spacing w:line="242" w:lineRule="auto"/>
        <w:ind w:right="284" w:firstLine="0"/>
        <w:jc w:val="both"/>
        <w:rPr>
          <w:sz w:val="24"/>
        </w:rPr>
      </w:pPr>
      <w:r>
        <w:rPr>
          <w:sz w:val="24"/>
        </w:rPr>
        <w:t>Σκοπεύει το Υπουργείο να εξετάσει τη θέσπιση ειδικών μέτρων ή ποσοστώσ</w:t>
      </w:r>
      <w:r>
        <w:rPr>
          <w:sz w:val="24"/>
        </w:rPr>
        <w:t>εων υπέρ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των</w:t>
      </w:r>
      <w:r>
        <w:rPr>
          <w:spacing w:val="37"/>
          <w:sz w:val="24"/>
        </w:rPr>
        <w:t xml:space="preserve">  </w:t>
      </w:r>
      <w:r>
        <w:rPr>
          <w:sz w:val="24"/>
        </w:rPr>
        <w:t>πολύτεκνων</w:t>
      </w:r>
      <w:r>
        <w:rPr>
          <w:spacing w:val="37"/>
          <w:sz w:val="24"/>
        </w:rPr>
        <w:t xml:space="preserve">  </w:t>
      </w:r>
      <w:r>
        <w:rPr>
          <w:sz w:val="24"/>
        </w:rPr>
        <w:t>εκπαιδευτικών,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στο</w:t>
      </w:r>
      <w:r>
        <w:rPr>
          <w:spacing w:val="36"/>
          <w:sz w:val="24"/>
        </w:rPr>
        <w:t xml:space="preserve">  </w:t>
      </w:r>
      <w:r>
        <w:rPr>
          <w:sz w:val="24"/>
        </w:rPr>
        <w:t>πλαίσιο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μιας</w:t>
      </w:r>
      <w:r>
        <w:rPr>
          <w:spacing w:val="37"/>
          <w:sz w:val="24"/>
        </w:rPr>
        <w:t xml:space="preserve">  </w:t>
      </w:r>
      <w:r>
        <w:rPr>
          <w:sz w:val="24"/>
        </w:rPr>
        <w:t>ευρύτερης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εθνικής</w:t>
      </w:r>
    </w:p>
    <w:p w:rsidR="004756A0" w:rsidRDefault="004756A0">
      <w:pPr>
        <w:pStyle w:val="a4"/>
        <w:spacing w:line="242" w:lineRule="auto"/>
        <w:rPr>
          <w:sz w:val="24"/>
        </w:rPr>
        <w:sectPr w:rsidR="004756A0">
          <w:type w:val="continuous"/>
          <w:pgSz w:w="11910" w:h="16840"/>
          <w:pgMar w:top="1440" w:right="1275" w:bottom="280" w:left="1275" w:header="720" w:footer="720" w:gutter="0"/>
          <w:cols w:space="720"/>
        </w:sectPr>
      </w:pPr>
    </w:p>
    <w:p w:rsidR="004756A0" w:rsidRDefault="00D20B2E">
      <w:pPr>
        <w:pStyle w:val="a3"/>
        <w:spacing w:before="70"/>
        <w:ind w:left="2"/>
      </w:pPr>
      <w:r>
        <w:rPr>
          <w:spacing w:val="-4"/>
        </w:rPr>
        <w:lastRenderedPageBreak/>
        <w:t>στρατηγικής</w:t>
      </w:r>
      <w:r>
        <w:t xml:space="preserve"> </w:t>
      </w:r>
      <w:r>
        <w:rPr>
          <w:spacing w:val="-4"/>
        </w:rPr>
        <w:t>για</w:t>
      </w:r>
      <w:r>
        <w:rPr>
          <w:spacing w:val="-1"/>
        </w:rPr>
        <w:t xml:space="preserve"> </w:t>
      </w:r>
      <w:r>
        <w:rPr>
          <w:spacing w:val="-4"/>
        </w:rPr>
        <w:t>την</w:t>
      </w:r>
      <w:r>
        <w:rPr>
          <w:spacing w:val="-1"/>
        </w:rPr>
        <w:t xml:space="preserve"> </w:t>
      </w:r>
      <w:r>
        <w:rPr>
          <w:spacing w:val="-4"/>
        </w:rPr>
        <w:t>αντιμετώπιση</w:t>
      </w:r>
      <w:r>
        <w:rPr>
          <w:spacing w:val="-1"/>
        </w:rPr>
        <w:t xml:space="preserve"> </w:t>
      </w:r>
      <w:r>
        <w:rPr>
          <w:spacing w:val="-4"/>
        </w:rPr>
        <w:t>του</w:t>
      </w:r>
      <w:r>
        <w:rPr>
          <w:spacing w:val="-1"/>
        </w:rPr>
        <w:t xml:space="preserve"> </w:t>
      </w:r>
      <w:r>
        <w:rPr>
          <w:spacing w:val="-4"/>
        </w:rPr>
        <w:t>δημογραφικού</w:t>
      </w:r>
      <w:r>
        <w:rPr>
          <w:spacing w:val="1"/>
        </w:rPr>
        <w:t xml:space="preserve"> </w:t>
      </w:r>
      <w:r>
        <w:rPr>
          <w:spacing w:val="-4"/>
        </w:rPr>
        <w:t>προβλήματος;</w:t>
      </w:r>
    </w:p>
    <w:p w:rsidR="004756A0" w:rsidRDefault="004756A0">
      <w:pPr>
        <w:pStyle w:val="a3"/>
        <w:spacing w:before="5"/>
      </w:pPr>
    </w:p>
    <w:p w:rsidR="004756A0" w:rsidRDefault="00D20B2E">
      <w:pPr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Ο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ερωτών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Βουλευτής</w:t>
      </w:r>
    </w:p>
    <w:p w:rsidR="004756A0" w:rsidRDefault="004756A0">
      <w:pPr>
        <w:pStyle w:val="a3"/>
        <w:rPr>
          <w:rFonts w:ascii="Arial"/>
          <w:b/>
        </w:rPr>
      </w:pPr>
    </w:p>
    <w:p w:rsidR="004756A0" w:rsidRDefault="004756A0">
      <w:pPr>
        <w:pStyle w:val="a3"/>
        <w:spacing w:before="1"/>
        <w:rPr>
          <w:rFonts w:ascii="Arial"/>
          <w:b/>
        </w:rPr>
      </w:pPr>
    </w:p>
    <w:p w:rsidR="004756A0" w:rsidRDefault="00D20B2E">
      <w:pPr>
        <w:ind w:left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ΒΕΛΟΠΟΥΛΟΣ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ΚΥΡΙΑΚΟΣ</w:t>
      </w:r>
    </w:p>
    <w:sectPr w:rsidR="004756A0" w:rsidSect="004756A0">
      <w:pgSz w:w="11910" w:h="16840"/>
      <w:pgMar w:top="34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1E6"/>
    <w:multiLevelType w:val="hybridMultilevel"/>
    <w:tmpl w:val="8EE4326C"/>
    <w:lvl w:ilvl="0" w:tplc="B472283E">
      <w:start w:val="1"/>
      <w:numFmt w:val="decimal"/>
      <w:lvlText w:val="%1."/>
      <w:lvlJc w:val="left"/>
      <w:pPr>
        <w:ind w:left="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F345AF4">
      <w:numFmt w:val="bullet"/>
      <w:lvlText w:val="•"/>
      <w:lvlJc w:val="left"/>
      <w:pPr>
        <w:ind w:left="935" w:hanging="312"/>
      </w:pPr>
      <w:rPr>
        <w:rFonts w:hint="default"/>
        <w:lang w:val="el-GR" w:eastAsia="en-US" w:bidi="ar-SA"/>
      </w:rPr>
    </w:lvl>
    <w:lvl w:ilvl="2" w:tplc="A65E17C6">
      <w:numFmt w:val="bullet"/>
      <w:lvlText w:val="•"/>
      <w:lvlJc w:val="left"/>
      <w:pPr>
        <w:ind w:left="1871" w:hanging="312"/>
      </w:pPr>
      <w:rPr>
        <w:rFonts w:hint="default"/>
        <w:lang w:val="el-GR" w:eastAsia="en-US" w:bidi="ar-SA"/>
      </w:rPr>
    </w:lvl>
    <w:lvl w:ilvl="3" w:tplc="57FE2974">
      <w:numFmt w:val="bullet"/>
      <w:lvlText w:val="•"/>
      <w:lvlJc w:val="left"/>
      <w:pPr>
        <w:ind w:left="2806" w:hanging="312"/>
      </w:pPr>
      <w:rPr>
        <w:rFonts w:hint="default"/>
        <w:lang w:val="el-GR" w:eastAsia="en-US" w:bidi="ar-SA"/>
      </w:rPr>
    </w:lvl>
    <w:lvl w:ilvl="4" w:tplc="B370815C">
      <w:numFmt w:val="bullet"/>
      <w:lvlText w:val="•"/>
      <w:lvlJc w:val="left"/>
      <w:pPr>
        <w:ind w:left="3742" w:hanging="312"/>
      </w:pPr>
      <w:rPr>
        <w:rFonts w:hint="default"/>
        <w:lang w:val="el-GR" w:eastAsia="en-US" w:bidi="ar-SA"/>
      </w:rPr>
    </w:lvl>
    <w:lvl w:ilvl="5" w:tplc="4DF2BF38">
      <w:numFmt w:val="bullet"/>
      <w:lvlText w:val="•"/>
      <w:lvlJc w:val="left"/>
      <w:pPr>
        <w:ind w:left="4678" w:hanging="312"/>
      </w:pPr>
      <w:rPr>
        <w:rFonts w:hint="default"/>
        <w:lang w:val="el-GR" w:eastAsia="en-US" w:bidi="ar-SA"/>
      </w:rPr>
    </w:lvl>
    <w:lvl w:ilvl="6" w:tplc="72525366">
      <w:numFmt w:val="bullet"/>
      <w:lvlText w:val="•"/>
      <w:lvlJc w:val="left"/>
      <w:pPr>
        <w:ind w:left="5613" w:hanging="312"/>
      </w:pPr>
      <w:rPr>
        <w:rFonts w:hint="default"/>
        <w:lang w:val="el-GR" w:eastAsia="en-US" w:bidi="ar-SA"/>
      </w:rPr>
    </w:lvl>
    <w:lvl w:ilvl="7" w:tplc="DDBAC216">
      <w:numFmt w:val="bullet"/>
      <w:lvlText w:val="•"/>
      <w:lvlJc w:val="left"/>
      <w:pPr>
        <w:ind w:left="6549" w:hanging="312"/>
      </w:pPr>
      <w:rPr>
        <w:rFonts w:hint="default"/>
        <w:lang w:val="el-GR" w:eastAsia="en-US" w:bidi="ar-SA"/>
      </w:rPr>
    </w:lvl>
    <w:lvl w:ilvl="8" w:tplc="6EEA890A">
      <w:numFmt w:val="bullet"/>
      <w:lvlText w:val="•"/>
      <w:lvlJc w:val="left"/>
      <w:pPr>
        <w:ind w:left="7485" w:hanging="31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56A0"/>
    <w:rsid w:val="00400B31"/>
    <w:rsid w:val="004756A0"/>
    <w:rsid w:val="00D2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6A0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6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6A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56A0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756A0"/>
    <w:pPr>
      <w:ind w:left="2" w:right="285"/>
      <w:jc w:val="both"/>
    </w:pPr>
  </w:style>
  <w:style w:type="paragraph" w:customStyle="1" w:styleId="TableParagraph">
    <w:name w:val="Table Paragraph"/>
    <w:basedOn w:val="a"/>
    <w:uiPriority w:val="1"/>
    <w:qFormat/>
    <w:rsid w:val="004756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geopapadim67</dc:creator>
  <cp:lastModifiedBy>ΚΩΣΤΑΣ</cp:lastModifiedBy>
  <cp:revision>2</cp:revision>
  <dcterms:created xsi:type="dcterms:W3CDTF">2026-03-26T08:10:00Z</dcterms:created>
  <dcterms:modified xsi:type="dcterms:W3CDTF">2026-03-26T08:10:00Z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2026-03-26T00:00:00Z</vt:filetime>
  </property>
  <property fmtid="{D5CDD505-2E9C-101B-9397-08002B2CF9AE}" pid="5" name="Producer">
    <vt:lpwstr>VintaSoft PDF .NET Plug-in v8.0</vt:lpwstr>
  </property>
</Properties>
</file>