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color="auto" w:space="0" w:sz="0" w:val="none"/>
          <w:bottom w:color="auto" w:space="0" w:sz="0" w:val="none"/>
          <w:between w:color="auto" w:space="0" w:sz="0" w:val="none"/>
        </w:pBdr>
        <w:spacing w:after="100" w:before="100" w:lineRule="auto"/>
        <w:ind w:left="100" w:right="100" w:firstLine="0"/>
        <w:jc w:val="both"/>
        <w:rPr>
          <w:b w:val="1"/>
          <w:sz w:val="28"/>
          <w:szCs w:val="28"/>
        </w:rPr>
      </w:pPr>
      <w:r w:rsidDel="00000000" w:rsidR="00000000" w:rsidRPr="00000000">
        <w:rPr>
          <w:b w:val="1"/>
          <w:sz w:val="28"/>
          <w:szCs w:val="28"/>
          <w:rtl w:val="0"/>
        </w:rPr>
        <w:t xml:space="preserve">Έρευνα Επαγγελματικής Αποκατάστασης Αποφοίτων του Τμήματος Διοικητικής Επιστήμης και Τεχνολογίας του ΕΛΜΕΠΑ (2022)</w:t>
      </w:r>
    </w:p>
    <w:p w:rsidR="00000000" w:rsidDel="00000000" w:rsidP="00000000" w:rsidRDefault="00000000" w:rsidRPr="00000000" w14:paraId="00000002">
      <w:pPr>
        <w:spacing w:after="240" w:before="240" w:line="480" w:lineRule="auto"/>
        <w:jc w:val="left"/>
        <w:rPr>
          <w:rFonts w:ascii="Verdana" w:cs="Verdana" w:eastAsia="Verdana" w:hAnsi="Verdana"/>
          <w:i w:val="1"/>
          <w:sz w:val="26"/>
          <w:szCs w:val="26"/>
        </w:rPr>
      </w:pPr>
      <w:r w:rsidDel="00000000" w:rsidR="00000000" w:rsidRPr="00000000">
        <w:rPr>
          <w:i w:val="1"/>
          <w:sz w:val="26"/>
          <w:szCs w:val="26"/>
          <w:rtl w:val="0"/>
        </w:rPr>
        <w:t xml:space="preserve">Γεωργία Παρθύμου</w:t>
      </w:r>
      <w:r w:rsidDel="00000000" w:rsidR="00000000" w:rsidRPr="00000000">
        <w:rPr>
          <w:rFonts w:ascii="Verdana" w:cs="Verdana" w:eastAsia="Verdana" w:hAnsi="Verdana"/>
          <w:i w:val="1"/>
          <w:sz w:val="26"/>
          <w:szCs w:val="26"/>
          <w:vertAlign w:val="superscript"/>
        </w:rPr>
        <w:footnoteReference w:customMarkFollows="0" w:id="0"/>
      </w:r>
      <w:r w:rsidDel="00000000" w:rsidR="00000000" w:rsidRPr="00000000">
        <w:rPr>
          <w:rFonts w:ascii="Verdana" w:cs="Verdana" w:eastAsia="Verdana" w:hAnsi="Verdana"/>
          <w:i w:val="1"/>
          <w:sz w:val="26"/>
          <w:szCs w:val="26"/>
          <w:rtl w:val="0"/>
        </w:rPr>
        <w:t xml:space="preserve">, Μαρία Μαρκάκη</w:t>
      </w:r>
      <w:r w:rsidDel="00000000" w:rsidR="00000000" w:rsidRPr="00000000">
        <w:rPr>
          <w:rFonts w:ascii="Verdana" w:cs="Verdana" w:eastAsia="Verdana" w:hAnsi="Verdana"/>
          <w:i w:val="1"/>
          <w:sz w:val="26"/>
          <w:szCs w:val="26"/>
          <w:vertAlign w:val="superscript"/>
        </w:rPr>
        <w:footnoteReference w:customMarkFollows="0" w:id="1"/>
      </w:r>
      <w:r w:rsidDel="00000000" w:rsidR="00000000" w:rsidRPr="00000000">
        <w:rPr>
          <w:rFonts w:ascii="Verdana" w:cs="Verdana" w:eastAsia="Verdana" w:hAnsi="Verdana"/>
          <w:i w:val="1"/>
          <w:sz w:val="26"/>
          <w:szCs w:val="26"/>
          <w:rtl w:val="0"/>
        </w:rPr>
        <w:t xml:space="preserve"> και Κωνσταντίνος Παναγιωτάκης</w:t>
      </w:r>
      <w:r w:rsidDel="00000000" w:rsidR="00000000" w:rsidRPr="00000000">
        <w:rPr>
          <w:rFonts w:ascii="Verdana" w:cs="Verdana" w:eastAsia="Verdana" w:hAnsi="Verdana"/>
          <w:i w:val="1"/>
          <w:sz w:val="26"/>
          <w:szCs w:val="26"/>
          <w:vertAlign w:val="superscript"/>
        </w:rPr>
        <w:footnoteReference w:customMarkFollows="0" w:id="2"/>
      </w:r>
      <w:r w:rsidDel="00000000" w:rsidR="00000000" w:rsidRPr="00000000">
        <w:rPr>
          <w:rtl w:val="0"/>
        </w:rPr>
      </w:r>
    </w:p>
    <w:p w:rsidR="00000000" w:rsidDel="00000000" w:rsidP="00000000" w:rsidRDefault="00000000" w:rsidRPr="00000000" w14:paraId="00000003">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rPr>
      </w:pPr>
      <w:r w:rsidDel="00000000" w:rsidR="00000000" w:rsidRPr="00000000">
        <w:rPr>
          <w:sz w:val="28"/>
          <w:szCs w:val="28"/>
          <w:rtl w:val="0"/>
        </w:rPr>
        <w:t xml:space="preserve">Η παρούσα έρευνα στοχεύει στη καταγραφή και αξιολόγηση της μετάβασης των αποφοίτων του </w:t>
      </w:r>
      <w:hyperlink r:id="rId7">
        <w:r w:rsidDel="00000000" w:rsidR="00000000" w:rsidRPr="00000000">
          <w:rPr>
            <w:b w:val="1"/>
            <w:color w:val="1155cc"/>
            <w:sz w:val="28"/>
            <w:szCs w:val="28"/>
            <w:u w:val="single"/>
            <w:rtl w:val="0"/>
          </w:rPr>
          <w:t xml:space="preserve">Τμήματος Διοικητικής Επιστήμης και Τεχνολογίας</w:t>
        </w:r>
      </w:hyperlink>
      <w:r w:rsidDel="00000000" w:rsidR="00000000" w:rsidRPr="00000000">
        <w:rPr>
          <w:sz w:val="28"/>
          <w:szCs w:val="28"/>
          <w:rtl w:val="0"/>
        </w:rPr>
        <w:t xml:space="preserve"> (ΔΕΤ) του </w:t>
      </w:r>
      <w:hyperlink r:id="rId8">
        <w:r w:rsidDel="00000000" w:rsidR="00000000" w:rsidRPr="00000000">
          <w:rPr>
            <w:b w:val="1"/>
            <w:color w:val="1155cc"/>
            <w:sz w:val="28"/>
            <w:szCs w:val="28"/>
            <w:u w:val="single"/>
            <w:rtl w:val="0"/>
          </w:rPr>
          <w:t xml:space="preserve">Ελληνικού Μεσογειακού Πανεπιστημίου</w:t>
        </w:r>
      </w:hyperlink>
      <w:r w:rsidDel="00000000" w:rsidR="00000000" w:rsidRPr="00000000">
        <w:rPr>
          <w:sz w:val="28"/>
          <w:szCs w:val="28"/>
          <w:rtl w:val="0"/>
        </w:rPr>
        <w:t xml:space="preserve"> </w:t>
      </w:r>
      <w:r w:rsidDel="00000000" w:rsidR="00000000" w:rsidRPr="00000000">
        <w:rPr>
          <w:sz w:val="28"/>
          <w:szCs w:val="28"/>
          <w:rtl w:val="0"/>
        </w:rPr>
        <w:t xml:space="preserve">στην αγορά εργασίας. Η έρευνα διεξήχθη με τη μέθοδο της τηλεφωνικής συνέντευξης το διάστημα </w:t>
      </w:r>
      <w:r w:rsidDel="00000000" w:rsidR="00000000" w:rsidRPr="00000000">
        <w:rPr>
          <w:sz w:val="28"/>
          <w:szCs w:val="28"/>
          <w:highlight w:val="white"/>
          <w:rtl w:val="0"/>
        </w:rPr>
        <w:t xml:space="preserve">1-20 Ιουνίου 2022 </w:t>
      </w:r>
      <w:r w:rsidDel="00000000" w:rsidR="00000000" w:rsidRPr="00000000">
        <w:rPr>
          <w:sz w:val="28"/>
          <w:szCs w:val="28"/>
          <w:rtl w:val="0"/>
        </w:rPr>
        <w:t xml:space="preserve">και περιλαμβάνει όλους τους απόφοιτους του τμήματος από το Νοέμβριο 2018 μέχρι και τον Μάρτιο του 2022.</w:t>
      </w:r>
      <w:r w:rsidDel="00000000" w:rsidR="00000000" w:rsidRPr="00000000">
        <w:rPr>
          <w:sz w:val="28"/>
          <w:szCs w:val="28"/>
          <w:rtl w:val="0"/>
        </w:rPr>
        <w:t xml:space="preserve"> Ο πληθυσμός της έρευνας ανήλθε σε 149 απόφοιτους στους οποίους ζητήθηκε να απαντήσουν τηλεφωνικά στο ερωτηματολόγιο. Από την έρευνα ελήφθησαν 100 απαντήσεις, με το ποσοστό ανταπόκρισης (response rate) να ανέρχεται σε 67,1%. Το δείγμα των 100 απαντήσεων είναι στατιστικά επαρκές με βαθμό εμπιστοσύνης (Confidence Level)  99% και σφάλμα εκτίμησης μικρότερο του 5% στο ποσοστό απασχόλησης. </w:t>
      </w:r>
    </w:p>
    <w:p w:rsidR="00000000" w:rsidDel="00000000" w:rsidP="00000000" w:rsidRDefault="00000000" w:rsidRPr="00000000" w14:paraId="00000004">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rPr>
      </w:pPr>
      <w:r w:rsidDel="00000000" w:rsidR="00000000" w:rsidRPr="00000000">
        <w:rPr>
          <w:sz w:val="28"/>
          <w:szCs w:val="28"/>
          <w:rtl w:val="0"/>
        </w:rPr>
        <w:t xml:space="preserve">Από το σύνολο των απαντήσεων που ελήφθησαν, οι 27 απαντήσεις ήταν από άντρες και οι 73 από γυναίκες. Επιπλέον, 12 άτομα είναι ηλικίας 23-24 ετών, 77 άτομα είναι 25-29 ετών και 11 άτομα είναι άνω των 30. Η κατανομή των αποφοίτων ως προς το φύλο και την ηλικία παρουσιάζεται στα διαγράμματα 1 και 2 αντίστοιχα.</w:t>
      </w:r>
    </w:p>
    <w:p w:rsidR="00000000" w:rsidDel="00000000" w:rsidP="00000000" w:rsidRDefault="00000000" w:rsidRPr="00000000" w14:paraId="00000005">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rPr>
      </w:pPr>
      <w:r w:rsidDel="00000000" w:rsidR="00000000" w:rsidRPr="00000000">
        <w:rPr>
          <w:sz w:val="28"/>
          <w:szCs w:val="28"/>
        </w:rPr>
        <w:drawing>
          <wp:inline distB="114300" distT="114300" distL="114300" distR="114300">
            <wp:extent cx="5943600" cy="1993900"/>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19939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ageBreakBefore w:val="0"/>
        <w:pBdr>
          <w:top w:color="auto" w:space="0" w:sz="0" w:val="none"/>
          <w:bottom w:color="auto" w:space="0" w:sz="0" w:val="none"/>
          <w:between w:color="auto" w:space="0" w:sz="0" w:val="none"/>
        </w:pBdr>
        <w:spacing w:after="100" w:before="100" w:lineRule="auto"/>
        <w:ind w:left="100" w:right="100" w:firstLine="0"/>
        <w:jc w:val="both"/>
        <w:rPr>
          <w:sz w:val="24"/>
          <w:szCs w:val="24"/>
          <w:highlight w:val="white"/>
        </w:rPr>
      </w:pPr>
      <w:r w:rsidDel="00000000" w:rsidR="00000000" w:rsidRPr="00000000">
        <w:rPr>
          <w:sz w:val="24"/>
          <w:szCs w:val="24"/>
          <w:highlight w:val="white"/>
          <w:rtl w:val="0"/>
        </w:rPr>
        <w:t xml:space="preserve">Διάγραμμα 1 (Αριστερά): Κατανομή αποφοίτων ως προς το φύλο. </w:t>
      </w:r>
    </w:p>
    <w:p w:rsidR="00000000" w:rsidDel="00000000" w:rsidP="00000000" w:rsidRDefault="00000000" w:rsidRPr="00000000" w14:paraId="00000007">
      <w:pPr>
        <w:pageBreakBefore w:val="0"/>
        <w:pBdr>
          <w:top w:color="auto" w:space="0" w:sz="0" w:val="none"/>
          <w:bottom w:color="auto" w:space="0" w:sz="0" w:val="none"/>
          <w:between w:color="auto" w:space="0" w:sz="0" w:val="none"/>
        </w:pBdr>
        <w:spacing w:after="100" w:before="100" w:lineRule="auto"/>
        <w:ind w:left="100" w:right="100" w:firstLine="0"/>
        <w:jc w:val="both"/>
        <w:rPr>
          <w:sz w:val="24"/>
          <w:szCs w:val="24"/>
          <w:highlight w:val="white"/>
        </w:rPr>
      </w:pPr>
      <w:r w:rsidDel="00000000" w:rsidR="00000000" w:rsidRPr="00000000">
        <w:rPr>
          <w:sz w:val="24"/>
          <w:szCs w:val="24"/>
          <w:rtl w:val="0"/>
        </w:rPr>
        <w:t xml:space="preserve">Διάγραμμα 2 (Δεξιά) : </w:t>
      </w:r>
      <w:r w:rsidDel="00000000" w:rsidR="00000000" w:rsidRPr="00000000">
        <w:rPr>
          <w:sz w:val="24"/>
          <w:szCs w:val="24"/>
          <w:highlight w:val="white"/>
          <w:rtl w:val="0"/>
        </w:rPr>
        <w:t xml:space="preserve">Κατανομή αποφοίτων ως προς την ηλικία</w:t>
      </w:r>
    </w:p>
    <w:p w:rsidR="00000000" w:rsidDel="00000000" w:rsidP="00000000" w:rsidRDefault="00000000" w:rsidRPr="00000000" w14:paraId="00000008">
      <w:pPr>
        <w:pageBreakBefore w:val="0"/>
        <w:pBdr>
          <w:top w:color="auto" w:space="0" w:sz="0" w:val="none"/>
          <w:bottom w:color="auto" w:space="0" w:sz="0" w:val="none"/>
          <w:between w:color="auto" w:space="0" w:sz="0" w:val="none"/>
        </w:pBdr>
        <w:spacing w:after="100" w:before="100" w:lineRule="auto"/>
        <w:ind w:left="100" w:right="100" w:firstLine="0"/>
        <w:jc w:val="both"/>
        <w:rPr>
          <w:sz w:val="24"/>
          <w:szCs w:val="24"/>
          <w:highlight w:val="white"/>
        </w:rPr>
      </w:pPr>
      <w:r w:rsidDel="00000000" w:rsidR="00000000" w:rsidRPr="00000000">
        <w:rPr>
          <w:rtl w:val="0"/>
        </w:rPr>
      </w:r>
    </w:p>
    <w:p w:rsidR="00000000" w:rsidDel="00000000" w:rsidP="00000000" w:rsidRDefault="00000000" w:rsidRPr="00000000" w14:paraId="00000009">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highlight w:val="white"/>
        </w:rPr>
      </w:pPr>
      <w:r w:rsidDel="00000000" w:rsidR="00000000" w:rsidRPr="00000000">
        <w:rPr>
          <w:sz w:val="28"/>
          <w:szCs w:val="28"/>
          <w:highlight w:val="white"/>
          <w:rtl w:val="0"/>
        </w:rPr>
        <w:t xml:space="preserve">Όσον αφορά τη συνέχιση των σπουδών με την παρακολούθηση προγραμμάτων σπουδών δεύτερου κύκλου (μεταπτυχιακό), οι 4 από τους 100 ερωτηθέντες απάντησαν ότι έχουν ολοκληρώσει και οι 13 ότι  πραγματοποιούν την τρέχουσα περίοδο μεταπτυχιακές σπουδές. </w:t>
      </w:r>
    </w:p>
    <w:p w:rsidR="00000000" w:rsidDel="00000000" w:rsidP="00000000" w:rsidRDefault="00000000" w:rsidRPr="00000000" w14:paraId="0000000A">
      <w:pPr>
        <w:pageBreakBefore w:val="0"/>
        <w:pBdr>
          <w:top w:color="auto" w:space="0" w:sz="0" w:val="none"/>
          <w:bottom w:color="auto" w:space="0" w:sz="0" w:val="none"/>
          <w:between w:color="auto" w:space="0" w:sz="0" w:val="none"/>
        </w:pBdr>
        <w:spacing w:after="100" w:before="100" w:lineRule="auto"/>
        <w:ind w:left="100" w:right="100" w:firstLine="0"/>
        <w:jc w:val="both"/>
        <w:rPr>
          <w:sz w:val="24"/>
          <w:szCs w:val="24"/>
          <w:highlight w:val="white"/>
        </w:rPr>
      </w:pPr>
      <w:r w:rsidDel="00000000" w:rsidR="00000000" w:rsidRPr="00000000">
        <w:rPr>
          <w:rtl w:val="0"/>
        </w:rPr>
      </w:r>
    </w:p>
    <w:p w:rsidR="00000000" w:rsidDel="00000000" w:rsidP="00000000" w:rsidRDefault="00000000" w:rsidRPr="00000000" w14:paraId="0000000B">
      <w:pPr>
        <w:pageBreakBefore w:val="0"/>
        <w:pBdr>
          <w:top w:color="auto" w:space="0" w:sz="0" w:val="none"/>
          <w:bottom w:color="auto" w:space="0" w:sz="0" w:val="none"/>
          <w:between w:color="auto" w:space="0" w:sz="0" w:val="none"/>
        </w:pBdr>
        <w:spacing w:after="100" w:before="100" w:lineRule="auto"/>
        <w:ind w:left="100" w:right="100" w:firstLine="0"/>
        <w:jc w:val="both"/>
        <w:rPr>
          <w:sz w:val="24"/>
          <w:szCs w:val="24"/>
          <w:highlight w:val="white"/>
        </w:rPr>
      </w:pPr>
      <w:r w:rsidDel="00000000" w:rsidR="00000000" w:rsidRPr="00000000">
        <w:rPr>
          <w:sz w:val="24"/>
          <w:szCs w:val="24"/>
          <w:highlight w:val="white"/>
        </w:rPr>
        <w:drawing>
          <wp:inline distB="114300" distT="114300" distL="114300" distR="114300">
            <wp:extent cx="4578600" cy="2795588"/>
            <wp:effectExtent b="0" l="0" r="0" t="0"/>
            <wp:docPr id="7"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578600" cy="2795588"/>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pBdr>
          <w:top w:color="auto" w:space="0" w:sz="0" w:val="none"/>
          <w:bottom w:color="auto" w:space="0" w:sz="0" w:val="none"/>
          <w:between w:color="auto" w:space="0" w:sz="0" w:val="none"/>
        </w:pBdr>
        <w:spacing w:after="100" w:before="100" w:lineRule="auto"/>
        <w:ind w:left="100" w:right="100" w:firstLine="0"/>
        <w:jc w:val="both"/>
        <w:rPr>
          <w:sz w:val="24"/>
          <w:szCs w:val="24"/>
          <w:highlight w:val="white"/>
        </w:rPr>
      </w:pPr>
      <w:r w:rsidDel="00000000" w:rsidR="00000000" w:rsidRPr="00000000">
        <w:rPr>
          <w:sz w:val="24"/>
          <w:szCs w:val="24"/>
          <w:rtl w:val="0"/>
        </w:rPr>
        <w:t xml:space="preserve">Διάγραμμα 3: </w:t>
      </w:r>
      <w:r w:rsidDel="00000000" w:rsidR="00000000" w:rsidRPr="00000000">
        <w:rPr>
          <w:sz w:val="24"/>
          <w:szCs w:val="24"/>
          <w:highlight w:val="white"/>
          <w:rtl w:val="0"/>
        </w:rPr>
        <w:t xml:space="preserve">Κατανομή αποφοίτων ως προς την ηλικία</w:t>
      </w:r>
    </w:p>
    <w:p w:rsidR="00000000" w:rsidDel="00000000" w:rsidP="00000000" w:rsidRDefault="00000000" w:rsidRPr="00000000" w14:paraId="0000000D">
      <w:pPr>
        <w:pageBreakBefore w:val="0"/>
        <w:pBdr>
          <w:top w:color="auto" w:space="0" w:sz="0" w:val="none"/>
          <w:bottom w:color="auto" w:space="0" w:sz="0" w:val="none"/>
          <w:between w:color="auto" w:space="0" w:sz="0" w:val="none"/>
        </w:pBdr>
        <w:spacing w:after="100" w:before="100" w:lineRule="auto"/>
        <w:ind w:left="100" w:right="100" w:firstLine="0"/>
        <w:jc w:val="both"/>
        <w:rPr>
          <w:b w:val="1"/>
          <w:sz w:val="28"/>
          <w:szCs w:val="28"/>
          <w:highlight w:val="white"/>
        </w:rPr>
      </w:pPr>
      <w:r w:rsidDel="00000000" w:rsidR="00000000" w:rsidRPr="00000000">
        <w:rPr>
          <w:rtl w:val="0"/>
        </w:rPr>
      </w:r>
    </w:p>
    <w:p w:rsidR="00000000" w:rsidDel="00000000" w:rsidP="00000000" w:rsidRDefault="00000000" w:rsidRPr="00000000" w14:paraId="0000000E">
      <w:pPr>
        <w:pageBreakBefore w:val="0"/>
        <w:pBdr>
          <w:top w:color="auto" w:space="0" w:sz="0" w:val="none"/>
          <w:bottom w:color="auto" w:space="0" w:sz="0" w:val="none"/>
          <w:between w:color="auto" w:space="0" w:sz="0" w:val="none"/>
        </w:pBdr>
        <w:spacing w:after="100" w:before="100" w:lineRule="auto"/>
        <w:ind w:left="100" w:right="100" w:firstLine="0"/>
        <w:jc w:val="both"/>
        <w:rPr>
          <w:b w:val="1"/>
          <w:sz w:val="28"/>
          <w:szCs w:val="28"/>
          <w:highlight w:val="white"/>
        </w:rPr>
      </w:pPr>
      <w:r w:rsidDel="00000000" w:rsidR="00000000" w:rsidRPr="00000000">
        <w:rPr>
          <w:rtl w:val="0"/>
        </w:rPr>
      </w:r>
    </w:p>
    <w:p w:rsidR="00000000" w:rsidDel="00000000" w:rsidP="00000000" w:rsidRDefault="00000000" w:rsidRPr="00000000" w14:paraId="0000000F">
      <w:pPr>
        <w:pageBreakBefore w:val="0"/>
        <w:pBdr>
          <w:top w:color="auto" w:space="0" w:sz="0" w:val="none"/>
          <w:bottom w:color="auto" w:space="0" w:sz="0" w:val="none"/>
          <w:between w:color="auto" w:space="0" w:sz="0" w:val="none"/>
        </w:pBdr>
        <w:spacing w:after="100" w:before="100" w:lineRule="auto"/>
        <w:ind w:left="100" w:right="100" w:firstLine="0"/>
        <w:jc w:val="both"/>
        <w:rPr>
          <w:b w:val="1"/>
          <w:sz w:val="28"/>
          <w:szCs w:val="28"/>
        </w:rPr>
      </w:pPr>
      <w:r w:rsidDel="00000000" w:rsidR="00000000" w:rsidRPr="00000000">
        <w:rPr>
          <w:b w:val="1"/>
          <w:sz w:val="28"/>
          <w:szCs w:val="28"/>
          <w:highlight w:val="white"/>
          <w:rtl w:val="0"/>
        </w:rPr>
        <w:t xml:space="preserve">Επαγγελματική Αποκατάσταση: </w:t>
      </w:r>
      <w:r w:rsidDel="00000000" w:rsidR="00000000" w:rsidRPr="00000000">
        <w:rPr>
          <w:b w:val="1"/>
          <w:sz w:val="28"/>
          <w:szCs w:val="28"/>
          <w:rtl w:val="0"/>
        </w:rPr>
        <w:t xml:space="preserve">Το 99% των αποφοίτων εργάζονται</w:t>
      </w:r>
    </w:p>
    <w:p w:rsidR="00000000" w:rsidDel="00000000" w:rsidP="00000000" w:rsidRDefault="00000000" w:rsidRPr="00000000" w14:paraId="00000010">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highlight w:val="white"/>
        </w:rPr>
      </w:pPr>
      <w:r w:rsidDel="00000000" w:rsidR="00000000" w:rsidRPr="00000000">
        <w:rPr>
          <w:sz w:val="28"/>
          <w:szCs w:val="28"/>
          <w:highlight w:val="white"/>
          <w:rtl w:val="0"/>
        </w:rPr>
        <w:t xml:space="preserve">Από το σύνολο των απαντήσεων που ελήφθησαν προκύπτει ότι οι 95 απόφοιτοι είναι εργαζόμενοι, ένα άτομο είναι άνεργο, ενώ 4 απόφοιτοι υπηρετούν στρατιωτική θητεία. Οι υπηρετούντες τη στρατιωτική θητεία δεν εντάσσονται στο εργατικό δυναμικό της χώρας, ως εκ τούτου δε λαμβάνονται υπόψη στον υπολογισμό του ποσοστού απασχόλησης (το οποίο εκφράζεται από το λόγο των εργαζόμενων προς το εργατικό δυναμικό). </w:t>
      </w:r>
      <w:r w:rsidDel="00000000" w:rsidR="00000000" w:rsidRPr="00000000">
        <w:rPr>
          <w:b w:val="1"/>
          <w:sz w:val="28"/>
          <w:szCs w:val="28"/>
          <w:highlight w:val="white"/>
          <w:rtl w:val="0"/>
        </w:rPr>
        <w:t xml:space="preserve">Το ποσοστό απασχόλησης των αποφοίτων του τμήματος εμφανίζεται ιδιαίτερα υψηλό, και ανέρχεται σε 99%, καθώς οι 95 από τους 96 αποφοίτους του Τμήματος που συμμετείχαν στην έρευνα εργάζονται</w:t>
      </w:r>
      <w:r w:rsidDel="00000000" w:rsidR="00000000" w:rsidRPr="00000000">
        <w:rPr>
          <w:sz w:val="28"/>
          <w:szCs w:val="28"/>
          <w:highlight w:val="white"/>
          <w:rtl w:val="0"/>
        </w:rPr>
        <w:t xml:space="preserve"> (Διάγραμμα 4). </w:t>
      </w:r>
    </w:p>
    <w:p w:rsidR="00000000" w:rsidDel="00000000" w:rsidP="00000000" w:rsidRDefault="00000000" w:rsidRPr="00000000" w14:paraId="00000011">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highlight w:val="white"/>
        </w:rPr>
      </w:pPr>
      <w:r w:rsidDel="00000000" w:rsidR="00000000" w:rsidRPr="00000000">
        <w:rPr>
          <w:sz w:val="28"/>
          <w:szCs w:val="28"/>
          <w:highlight w:val="white"/>
        </w:rPr>
        <w:drawing>
          <wp:inline distB="114300" distT="114300" distL="114300" distR="114300">
            <wp:extent cx="4266749" cy="2566988"/>
            <wp:effectExtent b="0" l="0" r="0" t="0"/>
            <wp:docPr id="5"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4266749" cy="256698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ageBreakBefore w:val="0"/>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tl w:val="0"/>
        </w:rPr>
        <w:t xml:space="preserve">Διάγραμμα 4: </w:t>
      </w:r>
      <w:r w:rsidDel="00000000" w:rsidR="00000000" w:rsidRPr="00000000">
        <w:rPr>
          <w:sz w:val="24"/>
          <w:szCs w:val="24"/>
          <w:highlight w:val="white"/>
          <w:rtl w:val="0"/>
        </w:rPr>
        <w:t xml:space="preserve">Ποσοστό απασχόλησης και ανεργίας αποφοίτων</w:t>
      </w:r>
      <w:r w:rsidDel="00000000" w:rsidR="00000000" w:rsidRPr="00000000">
        <w:rPr>
          <w:rtl w:val="0"/>
        </w:rPr>
      </w:r>
    </w:p>
    <w:p w:rsidR="00000000" w:rsidDel="00000000" w:rsidP="00000000" w:rsidRDefault="00000000" w:rsidRPr="00000000" w14:paraId="00000013">
      <w:pPr>
        <w:pageBreakBefore w:val="0"/>
        <w:pBdr>
          <w:top w:color="auto" w:space="0" w:sz="0" w:val="none"/>
          <w:bottom w:color="auto" w:space="0" w:sz="0" w:val="none"/>
          <w:between w:color="auto" w:space="0" w:sz="0" w:val="none"/>
        </w:pBdr>
        <w:spacing w:after="100" w:before="100" w:lineRule="auto"/>
        <w:ind w:left="100" w:right="100" w:firstLine="0"/>
        <w:jc w:val="both"/>
        <w:rPr>
          <w:b w:val="1"/>
          <w:strike w:val="1"/>
          <w:sz w:val="28"/>
          <w:szCs w:val="28"/>
        </w:rPr>
      </w:pPr>
      <w:r w:rsidDel="00000000" w:rsidR="00000000" w:rsidRPr="00000000">
        <w:rPr>
          <w:sz w:val="28"/>
          <w:szCs w:val="28"/>
          <w:rtl w:val="0"/>
        </w:rPr>
        <w:t xml:space="preserve">Το αποτέλεσμα αυτό έρχεται σε συμφωνία και βελτιώνει τις προηγούμενες έρευνες που είχε διεξάγει το Τμήμα και προσδιόρισαν το ποσοστό απασχόλησης σε </w:t>
      </w:r>
      <w:hyperlink r:id="rId12">
        <w:r w:rsidDel="00000000" w:rsidR="00000000" w:rsidRPr="00000000">
          <w:rPr>
            <w:color w:val="1155cc"/>
            <w:sz w:val="28"/>
            <w:szCs w:val="28"/>
            <w:u w:val="single"/>
            <w:rtl w:val="0"/>
          </w:rPr>
          <w:t xml:space="preserve">88% το </w:t>
        </w:r>
      </w:hyperlink>
      <w:hyperlink r:id="rId13">
        <w:r w:rsidDel="00000000" w:rsidR="00000000" w:rsidRPr="00000000">
          <w:rPr>
            <w:color w:val="1155cc"/>
            <w:sz w:val="28"/>
            <w:szCs w:val="28"/>
            <w:u w:val="single"/>
            <w:rtl w:val="0"/>
          </w:rPr>
          <w:t xml:space="preserve">2019</w:t>
        </w:r>
      </w:hyperlink>
      <w:r w:rsidDel="00000000" w:rsidR="00000000" w:rsidRPr="00000000">
        <w:rPr>
          <w:sz w:val="28"/>
          <w:szCs w:val="28"/>
          <w:rtl w:val="0"/>
        </w:rPr>
        <w:t xml:space="preserve"> </w:t>
      </w:r>
      <w:r w:rsidDel="00000000" w:rsidR="00000000" w:rsidRPr="00000000">
        <w:rPr>
          <w:sz w:val="28"/>
          <w:szCs w:val="28"/>
          <w:rtl w:val="0"/>
        </w:rPr>
        <w:t xml:space="preserve">και 92% το </w:t>
      </w:r>
      <w:r w:rsidDel="00000000" w:rsidR="00000000" w:rsidRPr="00000000">
        <w:rPr>
          <w:sz w:val="28"/>
          <w:szCs w:val="28"/>
          <w:rtl w:val="0"/>
        </w:rPr>
        <w:t xml:space="preserve">2017</w:t>
      </w:r>
      <w:r w:rsidDel="00000000" w:rsidR="00000000" w:rsidRPr="00000000">
        <w:rPr>
          <w:sz w:val="28"/>
          <w:szCs w:val="28"/>
          <w:rtl w:val="0"/>
        </w:rPr>
        <w:t xml:space="preserve">. Ιδιαίτερα σημαντικό κρίνεται το γεγονός ότι παρόλο που σχεδόν σύνολο των αποφοίτων έλαβε πτυχίο τα τελευταία τρία έτη, δηλαδή κατά τη διάρκεια των περιοριστικών μέτρων λόγω της πανδημίας COVID19 και ενώ η ελληνική οικονομία βρίσκεται σε παρατεταμένη κρίση με υψηλά ποσοστά ανεργίας, οι απόφοιτοι εμφανίζουν μέγιστη απορρόφηση στην αγορά εργασίας που προσεγγίζει το 100%. </w:t>
      </w:r>
      <w:r w:rsidDel="00000000" w:rsidR="00000000" w:rsidRPr="00000000">
        <w:rPr>
          <w:rtl w:val="0"/>
        </w:rPr>
      </w:r>
    </w:p>
    <w:p w:rsidR="00000000" w:rsidDel="00000000" w:rsidP="00000000" w:rsidRDefault="00000000" w:rsidRPr="00000000" w14:paraId="00000014">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rPr>
      </w:pPr>
      <w:r w:rsidDel="00000000" w:rsidR="00000000" w:rsidRPr="00000000">
        <w:rPr>
          <w:sz w:val="28"/>
          <w:szCs w:val="28"/>
          <w:rtl w:val="0"/>
        </w:rPr>
        <w:t xml:space="preserve">Από τους 95 απόφοιτους που εργάζονται οι 69 έχουν αντικείμενο εργασίας συναφές με το αντικείμενο των σπουδών τους. Επομένως, </w:t>
      </w:r>
      <w:r w:rsidDel="00000000" w:rsidR="00000000" w:rsidRPr="00000000">
        <w:rPr>
          <w:b w:val="1"/>
          <w:sz w:val="28"/>
          <w:szCs w:val="28"/>
          <w:rtl w:val="0"/>
        </w:rPr>
        <w:t xml:space="preserve">περίπου 3 στους 4 αποφοίτους εργάζονται στο γνωστικό τους αντικείμενο</w:t>
      </w:r>
      <w:r w:rsidDel="00000000" w:rsidR="00000000" w:rsidRPr="00000000">
        <w:rPr>
          <w:sz w:val="28"/>
          <w:szCs w:val="28"/>
          <w:rtl w:val="0"/>
        </w:rPr>
        <w:t xml:space="preserve"> (Διάγραμμα 5). Το πολύ υψηλό ποσοστό απασχόλησης των αποφοίτων του Τμήματος</w:t>
      </w:r>
      <w:r w:rsidDel="00000000" w:rsidR="00000000" w:rsidRPr="00000000">
        <w:rPr>
          <w:rtl w:val="0"/>
        </w:rPr>
        <w:t xml:space="preserve"> </w:t>
      </w:r>
      <w:r w:rsidDel="00000000" w:rsidR="00000000" w:rsidRPr="00000000">
        <w:rPr>
          <w:sz w:val="28"/>
          <w:szCs w:val="28"/>
          <w:rtl w:val="0"/>
        </w:rPr>
        <w:t xml:space="preserve">(99%) είναι αναμενόμενο να οδηγήσει και σε ετεροαπασχόληση αποφοίτων. Παρόλα αυτά το ποσοστό ετεροαπασχόλησης των αποφοίτων του Τμήματος (27,4%) είναι μικρότερο από το αντίστοιχο ποσοστό ετεροαπασχόλησης της ελληνικής οικονομίας που ανέρχεται σε 30,2% (κατά το έτος 2020, σύμφωνα με τη Eurostat). </w:t>
      </w:r>
    </w:p>
    <w:p w:rsidR="00000000" w:rsidDel="00000000" w:rsidP="00000000" w:rsidRDefault="00000000" w:rsidRPr="00000000" w14:paraId="00000015">
      <w:pPr>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rtl w:val="0"/>
        </w:rPr>
      </w:r>
    </w:p>
    <w:p w:rsidR="00000000" w:rsidDel="00000000" w:rsidP="00000000" w:rsidRDefault="00000000" w:rsidRPr="00000000" w14:paraId="00000016">
      <w:pPr>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Pr>
        <w:drawing>
          <wp:inline distB="114300" distT="114300" distL="114300" distR="114300">
            <wp:extent cx="3414713" cy="2286425"/>
            <wp:effectExtent b="0" l="0" r="0" t="0"/>
            <wp:docPr id="8"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3414713" cy="22864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Bdr>
          <w:top w:color="auto" w:space="0" w:sz="0" w:val="none"/>
          <w:bottom w:color="auto" w:space="0" w:sz="0" w:val="none"/>
          <w:between w:color="auto" w:space="0" w:sz="0" w:val="none"/>
        </w:pBdr>
        <w:spacing w:after="100" w:before="100" w:lineRule="auto"/>
        <w:ind w:left="100" w:right="100" w:firstLine="0"/>
        <w:jc w:val="both"/>
        <w:rPr>
          <w:sz w:val="28"/>
          <w:szCs w:val="28"/>
        </w:rPr>
      </w:pPr>
      <w:r w:rsidDel="00000000" w:rsidR="00000000" w:rsidRPr="00000000">
        <w:rPr>
          <w:sz w:val="24"/>
          <w:szCs w:val="24"/>
          <w:rtl w:val="0"/>
        </w:rPr>
        <w:t xml:space="preserve">Διάγραμμα 5: Κατανομή εργαζόμενων αποφοίτων ως προς τη συνάφεια της εργασίας τους με τις σπουδές</w:t>
      </w:r>
      <w:r w:rsidDel="00000000" w:rsidR="00000000" w:rsidRPr="00000000">
        <w:rPr>
          <w:rtl w:val="0"/>
        </w:rPr>
      </w:r>
    </w:p>
    <w:p w:rsidR="00000000" w:rsidDel="00000000" w:rsidP="00000000" w:rsidRDefault="00000000" w:rsidRPr="00000000" w14:paraId="00000018">
      <w:pPr>
        <w:pBdr>
          <w:top w:color="auto" w:space="0" w:sz="0" w:val="none"/>
          <w:bottom w:color="auto" w:space="0" w:sz="0" w:val="none"/>
          <w:between w:color="auto" w:space="0" w:sz="0" w:val="none"/>
        </w:pBdr>
        <w:spacing w:after="100" w:before="100" w:lineRule="auto"/>
        <w:ind w:left="100" w:right="100" w:firstLine="0"/>
        <w:jc w:val="both"/>
        <w:rPr>
          <w:sz w:val="28"/>
          <w:szCs w:val="28"/>
        </w:rPr>
      </w:pPr>
      <w:r w:rsidDel="00000000" w:rsidR="00000000" w:rsidRPr="00000000">
        <w:rPr>
          <w:sz w:val="28"/>
          <w:szCs w:val="28"/>
          <w:rtl w:val="0"/>
        </w:rPr>
        <w:t xml:space="preserve">Από το σύνολο των 95 εργαζόμενων, οι 7 είναι αυτοαπασχολούμενοι με προσωπικό ή χωρίς προσωπικό και οι υπόλοιποι 88 είναι μισθωτοί (Διάγραμμα 6).</w:t>
      </w:r>
    </w:p>
    <w:p w:rsidR="00000000" w:rsidDel="00000000" w:rsidP="00000000" w:rsidRDefault="00000000" w:rsidRPr="00000000" w14:paraId="00000019">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rPr>
      </w:pPr>
      <w:r w:rsidDel="00000000" w:rsidR="00000000" w:rsidRPr="00000000">
        <w:rPr>
          <w:rtl w:val="0"/>
        </w:rPr>
      </w:r>
    </w:p>
    <w:p w:rsidR="00000000" w:rsidDel="00000000" w:rsidP="00000000" w:rsidRDefault="00000000" w:rsidRPr="00000000" w14:paraId="0000001A">
      <w:pPr>
        <w:pageBreakBefore w:val="0"/>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8"/>
          <w:szCs w:val="28"/>
        </w:rPr>
        <w:drawing>
          <wp:inline distB="114300" distT="114300" distL="114300" distR="114300">
            <wp:extent cx="3814763" cy="2650256"/>
            <wp:effectExtent b="0" l="0" r="0" t="0"/>
            <wp:docPr id="6"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3814763" cy="265025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rtl w:val="0"/>
        </w:rPr>
      </w:r>
    </w:p>
    <w:p w:rsidR="00000000" w:rsidDel="00000000" w:rsidP="00000000" w:rsidRDefault="00000000" w:rsidRPr="00000000" w14:paraId="0000001C">
      <w:pPr>
        <w:pageBreakBefore w:val="0"/>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tl w:val="0"/>
        </w:rPr>
        <w:t xml:space="preserve">Διάγραμμα 6: Κατανομή εργαζόμενων αποφοίτων ως προς τη θέση τους στην απασχόληση</w:t>
      </w:r>
    </w:p>
    <w:p w:rsidR="00000000" w:rsidDel="00000000" w:rsidP="00000000" w:rsidRDefault="00000000" w:rsidRPr="00000000" w14:paraId="0000001D">
      <w:pPr>
        <w:keepNext w:val="0"/>
        <w:keepLines w:val="0"/>
        <w:pageBreakBefore w:val="0"/>
        <w:widowControl w:val="1"/>
        <w:pBdr>
          <w:top w:color="auto" w:space="0" w:sz="0" w:val="none"/>
          <w:left w:space="0" w:sz="0" w:val="nil"/>
          <w:bottom w:color="auto" w:space="0" w:sz="0" w:val="none"/>
          <w:right w:space="0" w:sz="0" w:val="nil"/>
          <w:between w:color="auto" w:space="0" w:sz="0" w:val="none"/>
        </w:pBdr>
        <w:shd w:fill="auto" w:val="clear"/>
        <w:spacing w:after="100" w:before="100" w:line="276" w:lineRule="auto"/>
        <w:ind w:left="100" w:right="100" w:firstLine="0"/>
        <w:jc w:val="both"/>
        <w:rPr>
          <w:sz w:val="28"/>
          <w:szCs w:val="28"/>
        </w:rPr>
      </w:pPr>
      <w:r w:rsidDel="00000000" w:rsidR="00000000" w:rsidRPr="00000000">
        <w:rPr>
          <w:sz w:val="28"/>
          <w:szCs w:val="28"/>
          <w:rtl w:val="0"/>
        </w:rPr>
        <w:t xml:space="preserve">Επιπλέον, από το σύνολο των εργαζόμενων αποφοίτων οι 91 εργάζεται με πλήρη απασχόληση και οι 4 με μερική απασχόληση (Διάγραμμα 7), γεγονός επίσης πολύ θετικό για τους αποφοίτους.</w:t>
      </w:r>
    </w:p>
    <w:p w:rsidR="00000000" w:rsidDel="00000000" w:rsidP="00000000" w:rsidRDefault="00000000" w:rsidRPr="00000000" w14:paraId="0000001E">
      <w:pPr>
        <w:keepNext w:val="0"/>
        <w:keepLines w:val="0"/>
        <w:pageBreakBefore w:val="0"/>
        <w:widowControl w:val="1"/>
        <w:pBdr>
          <w:top w:color="auto" w:space="0" w:sz="0" w:val="none"/>
          <w:left w:space="0" w:sz="0" w:val="nil"/>
          <w:bottom w:color="auto" w:space="0" w:sz="0" w:val="none"/>
          <w:right w:space="0" w:sz="0" w:val="nil"/>
          <w:between w:color="auto" w:space="0" w:sz="0" w:val="none"/>
        </w:pBdr>
        <w:shd w:fill="auto" w:val="clear"/>
        <w:spacing w:after="100" w:before="100" w:line="276" w:lineRule="auto"/>
        <w:ind w:left="100" w:right="100" w:firstLine="0"/>
        <w:jc w:val="both"/>
        <w:rPr>
          <w:sz w:val="28"/>
          <w:szCs w:val="28"/>
        </w:rPr>
      </w:pPr>
      <w:r w:rsidDel="00000000" w:rsidR="00000000" w:rsidRPr="00000000">
        <w:rPr>
          <w:sz w:val="28"/>
          <w:szCs w:val="28"/>
        </w:rPr>
        <w:drawing>
          <wp:inline distB="114300" distT="114300" distL="114300" distR="114300">
            <wp:extent cx="3976688" cy="2759334"/>
            <wp:effectExtent b="0" l="0" r="0" t="0"/>
            <wp:docPr id="3"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3976688" cy="2759334"/>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shd w:fill="ffe599" w:val="clear"/>
        </w:rPr>
      </w:pPr>
      <w:r w:rsidDel="00000000" w:rsidR="00000000" w:rsidRPr="00000000">
        <w:rPr>
          <w:rtl w:val="0"/>
        </w:rPr>
      </w:r>
    </w:p>
    <w:p w:rsidR="00000000" w:rsidDel="00000000" w:rsidP="00000000" w:rsidRDefault="00000000" w:rsidRPr="00000000" w14:paraId="00000020">
      <w:pPr>
        <w:pageBreakBefore w:val="0"/>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tl w:val="0"/>
        </w:rPr>
        <w:t xml:space="preserve">Διάγραμμα 7: Κατανομή εργαζόμενων αποφοίτων σε μερική και πλήρη απασχόληση</w:t>
      </w:r>
    </w:p>
    <w:p w:rsidR="00000000" w:rsidDel="00000000" w:rsidP="00000000" w:rsidRDefault="00000000" w:rsidRPr="00000000" w14:paraId="00000021">
      <w:pPr>
        <w:pageBreakBefore w:val="0"/>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rtl w:val="0"/>
        </w:rPr>
      </w:r>
    </w:p>
    <w:p w:rsidR="00000000" w:rsidDel="00000000" w:rsidP="00000000" w:rsidRDefault="00000000" w:rsidRPr="00000000" w14:paraId="00000022">
      <w:pPr>
        <w:pageBreakBefore w:val="0"/>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color="auto" w:space="0" w:sz="0" w:val="none"/>
          <w:left w:space="0" w:sz="0" w:val="nil"/>
          <w:bottom w:color="auto" w:space="0" w:sz="0" w:val="none"/>
          <w:right w:space="0" w:sz="0" w:val="nil"/>
          <w:between w:color="auto" w:space="0" w:sz="0" w:val="none"/>
        </w:pBdr>
        <w:shd w:fill="auto" w:val="clear"/>
        <w:spacing w:after="100" w:before="100" w:line="276" w:lineRule="auto"/>
        <w:ind w:left="100" w:right="100" w:firstLine="0"/>
        <w:jc w:val="both"/>
        <w:rPr>
          <w:sz w:val="28"/>
          <w:szCs w:val="28"/>
        </w:rPr>
      </w:pPr>
      <w:r w:rsidDel="00000000" w:rsidR="00000000" w:rsidRPr="00000000">
        <w:rPr>
          <w:sz w:val="28"/>
          <w:szCs w:val="28"/>
          <w:rtl w:val="0"/>
        </w:rPr>
        <w:t xml:space="preserve">Στο Διάγραμμα 8 παρουσιάζεται η κατανομή των εργαζόμενων αποφοίτων ανά τομέα απασχόλησης για τους 92 από τους 95 εργαζόμενους που απάντησαν στο συγκεκριμένο ερώτημα. Παρατηρούμε ότι μεγάλος αριθμός αποφοίτων εργάζεται σε εμπορικές επιχειρήσεις, στον τομέα του Marketing, σε λογιστικές &amp; χρηματοοικονομικές υπηρεσίες, αλλά και στον κλάδο πληροφορικής που αποτελούν τα κύρια γνωστικά αντικείμενα του Τμήματος. </w:t>
      </w:r>
    </w:p>
    <w:p w:rsidR="00000000" w:rsidDel="00000000" w:rsidP="00000000" w:rsidRDefault="00000000" w:rsidRPr="00000000" w14:paraId="00000024">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shd w:fill="ffe599" w:val="clear"/>
        </w:rPr>
      </w:pPr>
      <w:r w:rsidDel="00000000" w:rsidR="00000000" w:rsidRPr="00000000">
        <w:rPr>
          <w:sz w:val="28"/>
          <w:szCs w:val="28"/>
          <w:shd w:fill="ffe599" w:val="clear"/>
        </w:rPr>
        <w:drawing>
          <wp:inline distB="114300" distT="114300" distL="114300" distR="114300">
            <wp:extent cx="5943600" cy="5283200"/>
            <wp:effectExtent b="0" l="0" r="0" t="0"/>
            <wp:docPr id="1"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5943600" cy="52832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ageBreakBefore w:val="0"/>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tl w:val="0"/>
        </w:rPr>
        <w:t xml:space="preserve">Διάγραμμα 8: Κατανομή εργαζόμενων αποφοίτων σε βασικούς κλάδους απασχόλησης. </w:t>
      </w:r>
    </w:p>
    <w:p w:rsidR="00000000" w:rsidDel="00000000" w:rsidP="00000000" w:rsidRDefault="00000000" w:rsidRPr="00000000" w14:paraId="00000026">
      <w:pPr>
        <w:keepNext w:val="0"/>
        <w:keepLines w:val="0"/>
        <w:pageBreakBefore w:val="0"/>
        <w:widowControl w:val="1"/>
        <w:pBdr>
          <w:top w:color="auto" w:space="0" w:sz="0" w:val="none"/>
          <w:left w:space="0" w:sz="0" w:val="nil"/>
          <w:bottom w:color="auto" w:space="0" w:sz="0" w:val="none"/>
          <w:right w:space="0" w:sz="0" w:val="nil"/>
          <w:between w:color="auto" w:space="0" w:sz="0" w:val="none"/>
        </w:pBdr>
        <w:shd w:fill="auto" w:val="clear"/>
        <w:spacing w:after="100" w:before="100" w:line="276" w:lineRule="auto"/>
        <w:ind w:left="100" w:right="100" w:firstLine="0"/>
        <w:jc w:val="both"/>
        <w:rPr>
          <w:sz w:val="28"/>
          <w:szCs w:val="28"/>
        </w:rPr>
      </w:pPr>
      <w:r w:rsidDel="00000000" w:rsidR="00000000" w:rsidRPr="00000000">
        <w:rPr>
          <w:sz w:val="28"/>
          <w:szCs w:val="28"/>
          <w:rtl w:val="0"/>
        </w:rPr>
        <w:t xml:space="preserve">Τέλος, στο διάγραμμα 9 παρουσιάζεται η γεωγραφική κατανομή του τόπου εργασίας των αποφοίτων για τους 91 από τους 95 εργαζόμενους που απάντησαν στο συγκεκριμένο ερώτημα. Προκύπτει ότι το 62% των αποφοίτων εργάζεται στην περιφέρεια Κρήτης, το 20% στην Περιφέρεια Αττικής, ενώ το 10% εργάζεται στην περιφέρεια Νοτίου Αιγαίου.</w:t>
      </w:r>
    </w:p>
    <w:p w:rsidR="00000000" w:rsidDel="00000000" w:rsidP="00000000" w:rsidRDefault="00000000" w:rsidRPr="00000000" w14:paraId="00000027">
      <w:pPr>
        <w:pageBreakBefore w:val="0"/>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Pr>
        <w:drawing>
          <wp:inline distB="114300" distT="114300" distL="114300" distR="114300">
            <wp:extent cx="5943600" cy="4267200"/>
            <wp:effectExtent b="0" l="0" r="0" t="0"/>
            <wp:docPr id="2"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5943600" cy="42672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pageBreakBefore w:val="0"/>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tl w:val="0"/>
        </w:rPr>
        <w:t xml:space="preserve">Διάγραμμα 9: Περιφερειακή κατανομή τόπου εργασίας αποφοίτων</w:t>
      </w:r>
    </w:p>
    <w:p w:rsidR="00000000" w:rsidDel="00000000" w:rsidP="00000000" w:rsidRDefault="00000000" w:rsidRPr="00000000" w14:paraId="00000029">
      <w:pPr>
        <w:keepNext w:val="0"/>
        <w:keepLines w:val="0"/>
        <w:pageBreakBefore w:val="0"/>
        <w:widowControl w:val="1"/>
        <w:pBdr>
          <w:top w:color="auto" w:space="0" w:sz="0" w:val="none"/>
          <w:left w:space="0" w:sz="0" w:val="nil"/>
          <w:bottom w:color="auto" w:space="0" w:sz="0" w:val="none"/>
          <w:right w:space="0" w:sz="0" w:val="nil"/>
          <w:between w:color="auto" w:space="0" w:sz="0" w:val="none"/>
        </w:pBdr>
        <w:shd w:fill="auto" w:val="clear"/>
        <w:spacing w:after="100" w:before="100" w:line="276" w:lineRule="auto"/>
        <w:ind w:left="100" w:right="100" w:firstLine="0"/>
        <w:jc w:val="both"/>
        <w:rPr>
          <w:sz w:val="28"/>
          <w:szCs w:val="28"/>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color="auto" w:space="0" w:sz="0" w:val="none"/>
          <w:left w:space="0" w:sz="0" w:val="nil"/>
          <w:bottom w:color="auto" w:space="0" w:sz="0" w:val="none"/>
          <w:right w:space="0" w:sz="0" w:val="nil"/>
          <w:between w:color="auto" w:space="0" w:sz="0" w:val="none"/>
        </w:pBdr>
        <w:shd w:fill="auto" w:val="clear"/>
        <w:spacing w:after="100" w:before="100" w:line="276" w:lineRule="auto"/>
        <w:ind w:left="100" w:right="100" w:firstLine="0"/>
        <w:jc w:val="both"/>
        <w:rPr>
          <w:b w:val="1"/>
          <w:sz w:val="28"/>
          <w:szCs w:val="28"/>
        </w:rPr>
      </w:pPr>
      <w:r w:rsidDel="00000000" w:rsidR="00000000" w:rsidRPr="00000000">
        <w:rPr>
          <w:b w:val="1"/>
          <w:sz w:val="28"/>
          <w:szCs w:val="28"/>
          <w:rtl w:val="0"/>
        </w:rPr>
        <w:t xml:space="preserve">Σύγκριση με τα ποσοστά απασχόλησης πανελλαδικά</w:t>
      </w:r>
    </w:p>
    <w:p w:rsidR="00000000" w:rsidDel="00000000" w:rsidP="00000000" w:rsidRDefault="00000000" w:rsidRPr="00000000" w14:paraId="0000002B">
      <w:pPr>
        <w:keepNext w:val="0"/>
        <w:keepLines w:val="0"/>
        <w:pageBreakBefore w:val="0"/>
        <w:widowControl w:val="1"/>
        <w:pBdr>
          <w:top w:color="auto" w:space="0" w:sz="0" w:val="none"/>
          <w:left w:space="0" w:sz="0" w:val="nil"/>
          <w:bottom w:color="auto" w:space="0" w:sz="0" w:val="none"/>
          <w:right w:space="0" w:sz="0" w:val="nil"/>
          <w:between w:color="auto" w:space="0" w:sz="0" w:val="none"/>
        </w:pBdr>
        <w:shd w:fill="auto" w:val="clear"/>
        <w:spacing w:after="100" w:before="100" w:line="276" w:lineRule="auto"/>
        <w:ind w:left="100" w:right="100" w:firstLine="0"/>
        <w:jc w:val="both"/>
        <w:rPr>
          <w:sz w:val="28"/>
          <w:szCs w:val="28"/>
        </w:rPr>
      </w:pPr>
      <w:r w:rsidDel="00000000" w:rsidR="00000000" w:rsidRPr="00000000">
        <w:rPr>
          <w:sz w:val="28"/>
          <w:szCs w:val="28"/>
          <w:rtl w:val="0"/>
        </w:rPr>
        <w:t xml:space="preserve">Ιδιαίτερο ενδιαφέρον παρουσιάζει η σύγκριση του ποσοστού ανεργίας των αποφοίτων του τμήματος με το ποσοστό ανεργίας της ελληνικής οικονομίας. Όλα τα δεδομένα ανεργίας για την ελληνική οικονομία προέρχονται από τη Eurostat Database.</w:t>
      </w:r>
    </w:p>
    <w:p w:rsidR="00000000" w:rsidDel="00000000" w:rsidP="00000000" w:rsidRDefault="00000000" w:rsidRPr="00000000" w14:paraId="0000002C">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rPr>
      </w:pPr>
      <w:r w:rsidDel="00000000" w:rsidR="00000000" w:rsidRPr="00000000">
        <w:rPr>
          <w:sz w:val="28"/>
          <w:szCs w:val="28"/>
          <w:rtl w:val="0"/>
        </w:rPr>
        <w:t xml:space="preserve">Το ποσοστό ανεργίας της ελληνικής οικονομίας κατά το 2021 (τελευταία διαθέσιμα ετήσια δεδομένα) ήταν 14,7% για τον πληθυσμό εργάσιμης ηλικίας, ενώ το ποσοστό των ανέργων πτυχιούχων τριτοβάθμιας εκπαίδευσης (κατάταξη ISCED) για τον ίδιο πληθυσμό ήταν 11%.</w:t>
      </w:r>
    </w:p>
    <w:p w:rsidR="00000000" w:rsidDel="00000000" w:rsidP="00000000" w:rsidRDefault="00000000" w:rsidRPr="00000000" w14:paraId="0000002D">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rPr>
      </w:pPr>
      <w:r w:rsidDel="00000000" w:rsidR="00000000" w:rsidRPr="00000000">
        <w:rPr>
          <w:sz w:val="28"/>
          <w:szCs w:val="28"/>
          <w:rtl w:val="0"/>
        </w:rPr>
        <w:t xml:space="preserve">Αν προχωρήσουμε την ανάλυση ανά ηλικιακή ομάδα και επίπεδο εκπαίδευσης προκύπτει ότι οι πτυχιούχοι τριτοβάθμιας εκπαίδευσης ηλικίας 20-24 ετών εμφανίζουν ποσοστό ανεργίας 40,8%, οι πτυχιούχοι τριτοβάθμιας εκπαίδευσης ηλικίας 25-29 ετών εμφανίζουν ποσοστό ανεργίας 28,1%, οι πτυχιούχοι τριτοβάθμιας εκπαίδευσης ηλικίας 30-34 ετών εμφανίζουν ποσοστό ανεργίας 19,1%. Πιο αναλυτικά στον Πίνακα 1.</w:t>
      </w:r>
    </w:p>
    <w:p w:rsidR="00000000" w:rsidDel="00000000" w:rsidP="00000000" w:rsidRDefault="00000000" w:rsidRPr="00000000" w14:paraId="0000002E">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rPr>
      </w:pPr>
      <w:r w:rsidDel="00000000" w:rsidR="00000000" w:rsidRPr="00000000">
        <w:rPr>
          <w:b w:val="1"/>
          <w:sz w:val="28"/>
          <w:szCs w:val="28"/>
          <w:rtl w:val="0"/>
        </w:rPr>
        <w:t xml:space="preserve">Πίνακας 1: </w:t>
      </w:r>
      <w:r w:rsidDel="00000000" w:rsidR="00000000" w:rsidRPr="00000000">
        <w:rPr>
          <w:sz w:val="28"/>
          <w:szCs w:val="28"/>
          <w:rtl w:val="0"/>
        </w:rPr>
        <w:t xml:space="preserve">Ποσοστό ανεργίας (%) της ελληνικής οικονομίας, ανά ηλικία και επίπεδο εκπαίδευσης, έτος 2021</w:t>
      </w:r>
    </w:p>
    <w:p w:rsidR="00000000" w:rsidDel="00000000" w:rsidP="00000000" w:rsidRDefault="00000000" w:rsidRPr="00000000" w14:paraId="0000002F">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rPr>
      </w:pPr>
      <w:r w:rsidDel="00000000" w:rsidR="00000000" w:rsidRPr="00000000">
        <w:rPr>
          <w:rtl w:val="0"/>
        </w:rPr>
      </w:r>
    </w:p>
    <w:tbl>
      <w:tblPr>
        <w:tblStyle w:val="Table1"/>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2010"/>
        <w:gridCol w:w="2100"/>
        <w:gridCol w:w="1800"/>
        <w:gridCol w:w="1200"/>
        <w:tblGridChange w:id="0">
          <w:tblGrid>
            <w:gridCol w:w="1785"/>
            <w:gridCol w:w="2010"/>
            <w:gridCol w:w="2100"/>
            <w:gridCol w:w="1800"/>
            <w:gridCol w:w="1200"/>
          </w:tblGrid>
        </w:tblGridChange>
      </w:tblGrid>
      <w:tr>
        <w:trPr>
          <w:cantSplit w:val="0"/>
          <w:trHeight w:val="1610" w:hRule="atLeast"/>
          <w:tblHeader w:val="0"/>
        </w:trPr>
        <w:tc>
          <w:tcPr>
            <w:tcBorders>
              <w:top w:color="000000" w:space="0" w:sz="0" w:val="nil"/>
              <w:left w:color="000000" w:space="0" w:sz="0" w:val="nil"/>
              <w:bottom w:color="7f7f7f" w:space="0" w:sz="8" w:val="single"/>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30">
            <w:pPr>
              <w:pBdr>
                <w:top w:color="auto" w:space="0" w:sz="0" w:val="none"/>
                <w:bottom w:color="auto" w:space="0" w:sz="0" w:val="none"/>
                <w:between w:color="auto" w:space="0" w:sz="0" w:val="none"/>
              </w:pBdr>
              <w:spacing w:after="100" w:before="100" w:lineRule="auto"/>
              <w:ind w:left="100" w:right="100" w:firstLine="0"/>
              <w:jc w:val="right"/>
              <w:rPr>
                <w:i w:val="1"/>
                <w:sz w:val="24"/>
                <w:szCs w:val="24"/>
              </w:rPr>
            </w:pPr>
            <w:r w:rsidDel="00000000" w:rsidR="00000000" w:rsidRPr="00000000">
              <w:rPr>
                <w:i w:val="1"/>
                <w:sz w:val="24"/>
                <w:szCs w:val="24"/>
                <w:rtl w:val="0"/>
              </w:rPr>
              <w:t xml:space="preserve"> </w:t>
            </w:r>
          </w:p>
        </w:tc>
        <w:tc>
          <w:tcPr>
            <w:tcBorders>
              <w:top w:color="000000" w:space="0" w:sz="0" w:val="nil"/>
              <w:left w:color="000000" w:space="0" w:sz="0" w:val="nil"/>
              <w:bottom w:color="7f7f7f" w:space="0" w:sz="8" w:val="single"/>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31">
            <w:pPr>
              <w:pBdr>
                <w:top w:color="auto" w:space="0" w:sz="0" w:val="none"/>
                <w:bottom w:color="auto" w:space="0" w:sz="0" w:val="none"/>
                <w:between w:color="auto" w:space="0" w:sz="0" w:val="none"/>
              </w:pBdr>
              <w:spacing w:after="100" w:before="100" w:lineRule="auto"/>
              <w:ind w:left="100" w:right="100" w:firstLine="0"/>
              <w:jc w:val="both"/>
              <w:rPr>
                <w:i w:val="1"/>
                <w:sz w:val="24"/>
                <w:szCs w:val="24"/>
              </w:rPr>
            </w:pPr>
            <w:r w:rsidDel="00000000" w:rsidR="00000000" w:rsidRPr="00000000">
              <w:rPr>
                <w:i w:val="1"/>
                <w:sz w:val="24"/>
                <w:szCs w:val="24"/>
                <w:rtl w:val="0"/>
              </w:rPr>
              <w:t xml:space="preserve">Μέχρι Πρωτοβάθμια Εκπαίδευση</w:t>
            </w:r>
          </w:p>
          <w:p w:rsidR="00000000" w:rsidDel="00000000" w:rsidP="00000000" w:rsidRDefault="00000000" w:rsidRPr="00000000" w14:paraId="00000032">
            <w:pPr>
              <w:pBdr>
                <w:top w:color="auto" w:space="0" w:sz="0" w:val="none"/>
                <w:bottom w:color="auto" w:space="0" w:sz="0" w:val="none"/>
                <w:between w:color="auto" w:space="0" w:sz="0" w:val="none"/>
              </w:pBdr>
              <w:spacing w:after="100" w:before="100" w:lineRule="auto"/>
              <w:ind w:left="100" w:right="100" w:firstLine="0"/>
              <w:jc w:val="both"/>
              <w:rPr>
                <w:i w:val="1"/>
                <w:sz w:val="24"/>
                <w:szCs w:val="24"/>
              </w:rPr>
            </w:pPr>
            <w:r w:rsidDel="00000000" w:rsidR="00000000" w:rsidRPr="00000000">
              <w:rPr>
                <w:i w:val="1"/>
                <w:sz w:val="24"/>
                <w:szCs w:val="24"/>
                <w:rtl w:val="0"/>
              </w:rPr>
              <w:t xml:space="preserve">(ISCED  0-2)</w:t>
            </w:r>
          </w:p>
        </w:tc>
        <w:tc>
          <w:tcPr>
            <w:tcBorders>
              <w:top w:color="000000" w:space="0" w:sz="0" w:val="nil"/>
              <w:left w:color="000000" w:space="0" w:sz="0" w:val="nil"/>
              <w:bottom w:color="7f7f7f" w:space="0" w:sz="8" w:val="single"/>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33">
            <w:pPr>
              <w:pBdr>
                <w:top w:color="auto" w:space="0" w:sz="0" w:val="none"/>
                <w:bottom w:color="auto" w:space="0" w:sz="0" w:val="none"/>
                <w:between w:color="auto" w:space="0" w:sz="0" w:val="none"/>
              </w:pBdr>
              <w:spacing w:after="100" w:before="100" w:lineRule="auto"/>
              <w:ind w:left="100" w:right="100" w:firstLine="0"/>
              <w:jc w:val="both"/>
              <w:rPr>
                <w:i w:val="1"/>
                <w:sz w:val="24"/>
                <w:szCs w:val="24"/>
              </w:rPr>
            </w:pPr>
            <w:r w:rsidDel="00000000" w:rsidR="00000000" w:rsidRPr="00000000">
              <w:rPr>
                <w:i w:val="1"/>
                <w:sz w:val="24"/>
                <w:szCs w:val="24"/>
                <w:rtl w:val="0"/>
              </w:rPr>
              <w:t xml:space="preserve">Δευτεροβάθμια Εκπαίδευση</w:t>
            </w:r>
          </w:p>
          <w:p w:rsidR="00000000" w:rsidDel="00000000" w:rsidP="00000000" w:rsidRDefault="00000000" w:rsidRPr="00000000" w14:paraId="00000034">
            <w:pPr>
              <w:pBdr>
                <w:top w:color="auto" w:space="0" w:sz="0" w:val="none"/>
                <w:bottom w:color="auto" w:space="0" w:sz="0" w:val="none"/>
                <w:between w:color="auto" w:space="0" w:sz="0" w:val="none"/>
              </w:pBdr>
              <w:spacing w:after="100" w:before="100" w:lineRule="auto"/>
              <w:ind w:left="100" w:right="100" w:firstLine="0"/>
              <w:jc w:val="both"/>
              <w:rPr>
                <w:i w:val="1"/>
                <w:sz w:val="24"/>
                <w:szCs w:val="24"/>
              </w:rPr>
            </w:pPr>
            <w:r w:rsidDel="00000000" w:rsidR="00000000" w:rsidRPr="00000000">
              <w:rPr>
                <w:i w:val="1"/>
                <w:sz w:val="24"/>
                <w:szCs w:val="24"/>
                <w:rtl w:val="0"/>
              </w:rPr>
              <w:t xml:space="preserve">(ISCED  3-4)</w:t>
            </w:r>
          </w:p>
        </w:tc>
        <w:tc>
          <w:tcPr>
            <w:tcBorders>
              <w:top w:color="000000" w:space="0" w:sz="0" w:val="nil"/>
              <w:left w:color="000000" w:space="0" w:sz="0" w:val="nil"/>
              <w:bottom w:color="7f7f7f" w:space="0" w:sz="8" w:val="single"/>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35">
            <w:pPr>
              <w:pBdr>
                <w:top w:color="auto" w:space="0" w:sz="0" w:val="none"/>
                <w:bottom w:color="auto" w:space="0" w:sz="0" w:val="none"/>
                <w:between w:color="auto" w:space="0" w:sz="0" w:val="none"/>
              </w:pBdr>
              <w:spacing w:after="100" w:before="100" w:lineRule="auto"/>
              <w:ind w:left="100" w:right="100" w:firstLine="0"/>
              <w:jc w:val="both"/>
              <w:rPr>
                <w:i w:val="1"/>
                <w:sz w:val="24"/>
                <w:szCs w:val="24"/>
              </w:rPr>
            </w:pPr>
            <w:r w:rsidDel="00000000" w:rsidR="00000000" w:rsidRPr="00000000">
              <w:rPr>
                <w:i w:val="1"/>
                <w:sz w:val="24"/>
                <w:szCs w:val="24"/>
                <w:rtl w:val="0"/>
              </w:rPr>
              <w:t xml:space="preserve">Τριτοβάθμια Εκπαίδευση</w:t>
            </w:r>
          </w:p>
          <w:p w:rsidR="00000000" w:rsidDel="00000000" w:rsidP="00000000" w:rsidRDefault="00000000" w:rsidRPr="00000000" w14:paraId="00000036">
            <w:pPr>
              <w:pBdr>
                <w:top w:color="auto" w:space="0" w:sz="0" w:val="none"/>
                <w:bottom w:color="auto" w:space="0" w:sz="0" w:val="none"/>
                <w:between w:color="auto" w:space="0" w:sz="0" w:val="none"/>
              </w:pBdr>
              <w:spacing w:after="100" w:before="100" w:lineRule="auto"/>
              <w:ind w:left="100" w:right="100" w:firstLine="0"/>
              <w:jc w:val="both"/>
              <w:rPr>
                <w:i w:val="1"/>
                <w:sz w:val="24"/>
                <w:szCs w:val="24"/>
              </w:rPr>
            </w:pPr>
            <w:r w:rsidDel="00000000" w:rsidR="00000000" w:rsidRPr="00000000">
              <w:rPr>
                <w:i w:val="1"/>
                <w:sz w:val="24"/>
                <w:szCs w:val="24"/>
                <w:rtl w:val="0"/>
              </w:rPr>
              <w:t xml:space="preserve">(ISCED 5-8)</w:t>
            </w:r>
          </w:p>
        </w:tc>
        <w:tc>
          <w:tcPr>
            <w:tcBorders>
              <w:top w:color="000000" w:space="0" w:sz="0" w:val="nil"/>
              <w:left w:color="000000" w:space="0" w:sz="0" w:val="nil"/>
              <w:bottom w:color="7f7f7f" w:space="0" w:sz="8" w:val="single"/>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37">
            <w:pPr>
              <w:pBdr>
                <w:top w:color="auto" w:space="0" w:sz="0" w:val="none"/>
                <w:bottom w:color="auto" w:space="0" w:sz="0" w:val="none"/>
                <w:between w:color="auto" w:space="0" w:sz="0" w:val="none"/>
              </w:pBdr>
              <w:spacing w:after="100" w:before="100" w:lineRule="auto"/>
              <w:ind w:left="100" w:right="100" w:firstLine="0"/>
              <w:jc w:val="both"/>
              <w:rPr>
                <w:i w:val="1"/>
                <w:sz w:val="24"/>
                <w:szCs w:val="24"/>
              </w:rPr>
            </w:pPr>
            <w:r w:rsidDel="00000000" w:rsidR="00000000" w:rsidRPr="00000000">
              <w:rPr>
                <w:i w:val="1"/>
                <w:sz w:val="24"/>
                <w:szCs w:val="24"/>
                <w:rtl w:val="0"/>
              </w:rPr>
              <w:t xml:space="preserve">Σύνολο</w:t>
            </w:r>
          </w:p>
        </w:tc>
      </w:tr>
      <w:tr>
        <w:trPr>
          <w:cantSplit w:val="0"/>
          <w:trHeight w:val="680" w:hRule="atLeast"/>
          <w:tblHeader w:val="0"/>
        </w:trPr>
        <w:tc>
          <w:tcPr>
            <w:tcBorders>
              <w:top w:color="000000" w:space="0" w:sz="0" w:val="nil"/>
              <w:left w:color="000000" w:space="0" w:sz="0" w:val="nil"/>
              <w:bottom w:color="000000" w:space="0" w:sz="0" w:val="nil"/>
              <w:right w:color="7f7f7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8">
            <w:pPr>
              <w:pBdr>
                <w:top w:color="auto" w:space="0" w:sz="0" w:val="none"/>
                <w:bottom w:color="auto" w:space="0" w:sz="0" w:val="none"/>
                <w:between w:color="auto" w:space="0" w:sz="0" w:val="none"/>
              </w:pBdr>
              <w:spacing w:after="100" w:before="100" w:lineRule="auto"/>
              <w:ind w:left="100" w:right="100" w:firstLine="0"/>
              <w:jc w:val="right"/>
              <w:rPr>
                <w:i w:val="1"/>
                <w:sz w:val="24"/>
                <w:szCs w:val="24"/>
              </w:rPr>
            </w:pPr>
            <w:r w:rsidDel="00000000" w:rsidR="00000000" w:rsidRPr="00000000">
              <w:rPr>
                <w:i w:val="1"/>
                <w:sz w:val="24"/>
                <w:szCs w:val="24"/>
                <w:rtl w:val="0"/>
              </w:rPr>
              <w:t xml:space="preserve">20-24 ετών</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tl w:val="0"/>
              </w:rPr>
              <w:t xml:space="preserve">47,3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tl w:val="0"/>
              </w:rPr>
              <w:t xml:space="preserve">32,7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pBdr>
                <w:top w:color="auto" w:space="0" w:sz="0" w:val="none"/>
                <w:bottom w:color="auto" w:space="0" w:sz="0" w:val="none"/>
                <w:between w:color="auto" w:space="0" w:sz="0" w:val="none"/>
              </w:pBdr>
              <w:spacing w:after="100" w:before="100" w:lineRule="auto"/>
              <w:ind w:left="100" w:right="100" w:firstLine="0"/>
              <w:jc w:val="both"/>
              <w:rPr>
                <w:b w:val="1"/>
                <w:sz w:val="24"/>
                <w:szCs w:val="24"/>
              </w:rPr>
            </w:pPr>
            <w:r w:rsidDel="00000000" w:rsidR="00000000" w:rsidRPr="00000000">
              <w:rPr>
                <w:b w:val="1"/>
                <w:sz w:val="24"/>
                <w:szCs w:val="24"/>
                <w:rtl w:val="0"/>
              </w:rPr>
              <w:t xml:space="preserve">34,4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tl w:val="0"/>
              </w:rPr>
              <w:t xml:space="preserve">33,9</w:t>
            </w:r>
          </w:p>
        </w:tc>
      </w:tr>
      <w:tr>
        <w:trPr>
          <w:cantSplit w:val="0"/>
          <w:trHeight w:val="680" w:hRule="atLeast"/>
          <w:tblHeader w:val="0"/>
        </w:trPr>
        <w:tc>
          <w:tcPr>
            <w:tcBorders>
              <w:top w:color="000000" w:space="0" w:sz="0" w:val="nil"/>
              <w:left w:color="000000" w:space="0" w:sz="0" w:val="nil"/>
              <w:bottom w:color="000000" w:space="0" w:sz="0" w:val="nil"/>
              <w:right w:color="7f7f7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D">
            <w:pPr>
              <w:pBdr>
                <w:top w:color="auto" w:space="0" w:sz="0" w:val="none"/>
                <w:bottom w:color="auto" w:space="0" w:sz="0" w:val="none"/>
                <w:between w:color="auto" w:space="0" w:sz="0" w:val="none"/>
              </w:pBdr>
              <w:spacing w:after="100" w:before="100" w:lineRule="auto"/>
              <w:ind w:left="100" w:right="100" w:firstLine="0"/>
              <w:jc w:val="right"/>
              <w:rPr>
                <w:i w:val="1"/>
                <w:sz w:val="24"/>
                <w:szCs w:val="24"/>
              </w:rPr>
            </w:pPr>
            <w:r w:rsidDel="00000000" w:rsidR="00000000" w:rsidRPr="00000000">
              <w:rPr>
                <w:i w:val="1"/>
                <w:sz w:val="24"/>
                <w:szCs w:val="24"/>
                <w:rtl w:val="0"/>
              </w:rPr>
              <w:t xml:space="preserve">25-29 ετών</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tl w:val="0"/>
              </w:rPr>
              <w:t xml:space="preserve">32,4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tl w:val="0"/>
              </w:rPr>
              <w:t xml:space="preserve">23,1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pBdr>
                <w:top w:color="auto" w:space="0" w:sz="0" w:val="none"/>
                <w:bottom w:color="auto" w:space="0" w:sz="0" w:val="none"/>
                <w:between w:color="auto" w:space="0" w:sz="0" w:val="none"/>
              </w:pBdr>
              <w:spacing w:after="100" w:before="100" w:lineRule="auto"/>
              <w:ind w:left="100" w:right="100" w:firstLine="0"/>
              <w:jc w:val="both"/>
              <w:rPr>
                <w:b w:val="1"/>
                <w:sz w:val="24"/>
                <w:szCs w:val="24"/>
              </w:rPr>
            </w:pPr>
            <w:r w:rsidDel="00000000" w:rsidR="00000000" w:rsidRPr="00000000">
              <w:rPr>
                <w:b w:val="1"/>
                <w:sz w:val="24"/>
                <w:szCs w:val="24"/>
                <w:rtl w:val="0"/>
              </w:rPr>
              <w:t xml:space="preserve">26,2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tl w:val="0"/>
              </w:rPr>
              <w:t xml:space="preserve">25,0</w:t>
            </w:r>
          </w:p>
        </w:tc>
      </w:tr>
      <w:tr>
        <w:trPr>
          <w:cantSplit w:val="0"/>
          <w:trHeight w:val="680" w:hRule="atLeast"/>
          <w:tblHeader w:val="0"/>
        </w:trPr>
        <w:tc>
          <w:tcPr>
            <w:tcBorders>
              <w:top w:color="000000" w:space="0" w:sz="0" w:val="nil"/>
              <w:left w:color="000000" w:space="0" w:sz="0" w:val="nil"/>
              <w:bottom w:color="000000" w:space="0" w:sz="0" w:val="nil"/>
              <w:right w:color="7f7f7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2">
            <w:pPr>
              <w:pBdr>
                <w:top w:color="auto" w:space="0" w:sz="0" w:val="none"/>
                <w:bottom w:color="auto" w:space="0" w:sz="0" w:val="none"/>
                <w:between w:color="auto" w:space="0" w:sz="0" w:val="none"/>
              </w:pBdr>
              <w:spacing w:after="100" w:before="100" w:lineRule="auto"/>
              <w:ind w:left="100" w:right="100" w:firstLine="0"/>
              <w:jc w:val="right"/>
              <w:rPr>
                <w:i w:val="1"/>
                <w:sz w:val="24"/>
                <w:szCs w:val="24"/>
              </w:rPr>
            </w:pPr>
            <w:r w:rsidDel="00000000" w:rsidR="00000000" w:rsidRPr="00000000">
              <w:rPr>
                <w:i w:val="1"/>
                <w:sz w:val="24"/>
                <w:szCs w:val="24"/>
                <w:rtl w:val="0"/>
              </w:rPr>
              <w:t xml:space="preserve">30-34 ετών</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tl w:val="0"/>
              </w:rPr>
              <w:t xml:space="preserve">24,9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tl w:val="0"/>
              </w:rPr>
              <w:t xml:space="preserve">18,4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pBdr>
                <w:top w:color="auto" w:space="0" w:sz="0" w:val="none"/>
                <w:bottom w:color="auto" w:space="0" w:sz="0" w:val="none"/>
                <w:between w:color="auto" w:space="0" w:sz="0" w:val="none"/>
              </w:pBdr>
              <w:spacing w:after="100" w:before="100" w:lineRule="auto"/>
              <w:ind w:left="100" w:right="100" w:firstLine="0"/>
              <w:jc w:val="both"/>
              <w:rPr>
                <w:b w:val="1"/>
                <w:sz w:val="24"/>
                <w:szCs w:val="24"/>
              </w:rPr>
            </w:pPr>
            <w:r w:rsidDel="00000000" w:rsidR="00000000" w:rsidRPr="00000000">
              <w:rPr>
                <w:b w:val="1"/>
                <w:sz w:val="24"/>
                <w:szCs w:val="24"/>
                <w:rtl w:val="0"/>
              </w:rPr>
              <w:t xml:space="preserve">14,9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tl w:val="0"/>
              </w:rPr>
              <w:t xml:space="preserve">17,2</w:t>
            </w:r>
          </w:p>
        </w:tc>
      </w:tr>
      <w:tr>
        <w:trPr>
          <w:cantSplit w:val="0"/>
          <w:trHeight w:val="1100" w:hRule="atLeast"/>
          <w:tblHeader w:val="0"/>
        </w:trPr>
        <w:tc>
          <w:tcPr>
            <w:tcBorders>
              <w:top w:color="000000" w:space="0" w:sz="0" w:val="nil"/>
              <w:left w:color="000000" w:space="0" w:sz="0" w:val="nil"/>
              <w:bottom w:color="000000" w:space="0" w:sz="0" w:val="nil"/>
              <w:right w:color="7f7f7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7">
            <w:pPr>
              <w:pBdr>
                <w:top w:color="auto" w:space="0" w:sz="0" w:val="none"/>
                <w:bottom w:color="auto" w:space="0" w:sz="0" w:val="none"/>
                <w:between w:color="auto" w:space="0" w:sz="0" w:val="none"/>
              </w:pBdr>
              <w:spacing w:after="100" w:before="100" w:lineRule="auto"/>
              <w:ind w:left="100" w:right="100" w:firstLine="0"/>
              <w:jc w:val="right"/>
              <w:rPr>
                <w:i w:val="1"/>
                <w:sz w:val="24"/>
                <w:szCs w:val="24"/>
              </w:rPr>
            </w:pPr>
            <w:r w:rsidDel="00000000" w:rsidR="00000000" w:rsidRPr="00000000">
              <w:rPr>
                <w:i w:val="1"/>
                <w:sz w:val="24"/>
                <w:szCs w:val="24"/>
                <w:rtl w:val="0"/>
              </w:rPr>
              <w:t xml:space="preserve">35-39 ετών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tl w:val="0"/>
              </w:rPr>
              <w:t xml:space="preserve">24,1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tl w:val="0"/>
              </w:rPr>
              <w:t xml:space="preserve">16,9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pBdr>
                <w:top w:color="auto" w:space="0" w:sz="0" w:val="none"/>
                <w:bottom w:color="auto" w:space="0" w:sz="0" w:val="none"/>
                <w:between w:color="auto" w:space="0" w:sz="0" w:val="none"/>
              </w:pBdr>
              <w:spacing w:after="100" w:before="100" w:lineRule="auto"/>
              <w:ind w:left="100" w:right="100" w:firstLine="0"/>
              <w:jc w:val="both"/>
              <w:rPr>
                <w:b w:val="1"/>
                <w:sz w:val="24"/>
                <w:szCs w:val="24"/>
              </w:rPr>
            </w:pPr>
            <w:r w:rsidDel="00000000" w:rsidR="00000000" w:rsidRPr="00000000">
              <w:rPr>
                <w:b w:val="1"/>
                <w:sz w:val="24"/>
                <w:szCs w:val="24"/>
                <w:rtl w:val="0"/>
              </w:rPr>
              <w:t xml:space="preserve">11,0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pBdr>
                <w:top w:color="auto" w:space="0" w:sz="0" w:val="none"/>
                <w:bottom w:color="auto" w:space="0" w:sz="0" w:val="none"/>
                <w:between w:color="auto" w:space="0" w:sz="0" w:val="none"/>
              </w:pBdr>
              <w:spacing w:after="100" w:before="100" w:lineRule="auto"/>
              <w:ind w:left="100" w:right="100" w:firstLine="0"/>
              <w:jc w:val="both"/>
              <w:rPr>
                <w:sz w:val="24"/>
                <w:szCs w:val="24"/>
              </w:rPr>
            </w:pPr>
            <w:r w:rsidDel="00000000" w:rsidR="00000000" w:rsidRPr="00000000">
              <w:rPr>
                <w:sz w:val="24"/>
                <w:szCs w:val="24"/>
                <w:rtl w:val="0"/>
              </w:rPr>
              <w:t xml:space="preserve">15,1</w:t>
            </w:r>
          </w:p>
        </w:tc>
      </w:tr>
      <w:tr>
        <w:trPr>
          <w:cantSplit w:val="0"/>
          <w:trHeight w:val="1235" w:hRule="atLeast"/>
          <w:tblHeader w:val="0"/>
        </w:trPr>
        <w:tc>
          <w:tcPr>
            <w:tcBorders>
              <w:top w:color="7f7f7f" w:space="0" w:sz="8"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4C">
            <w:pPr>
              <w:pBdr>
                <w:top w:color="auto" w:space="0" w:sz="0" w:val="none"/>
                <w:bottom w:color="auto" w:space="0" w:sz="0" w:val="none"/>
                <w:between w:color="auto" w:space="0" w:sz="0" w:val="none"/>
              </w:pBdr>
              <w:spacing w:after="100" w:before="100" w:lineRule="auto"/>
              <w:ind w:left="100" w:right="100" w:firstLine="0"/>
              <w:jc w:val="right"/>
              <w:rPr>
                <w:i w:val="1"/>
                <w:sz w:val="24"/>
                <w:szCs w:val="24"/>
              </w:rPr>
            </w:pPr>
            <w:r w:rsidDel="00000000" w:rsidR="00000000" w:rsidRPr="00000000">
              <w:rPr>
                <w:i w:val="1"/>
                <w:sz w:val="24"/>
                <w:szCs w:val="24"/>
                <w:rtl w:val="0"/>
              </w:rPr>
              <w:t xml:space="preserve">Πληθυσμός Εργάσιμης Ηλικίας</w:t>
            </w:r>
          </w:p>
        </w:tc>
        <w:tc>
          <w:tcPr>
            <w:tcBorders>
              <w:top w:color="7f7f7f" w:space="0" w:sz="8"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4D">
            <w:pPr>
              <w:pBdr>
                <w:top w:color="auto" w:space="0" w:sz="0" w:val="none"/>
                <w:bottom w:color="auto" w:space="0" w:sz="0" w:val="none"/>
                <w:between w:color="auto" w:space="0" w:sz="0" w:val="none"/>
              </w:pBdr>
              <w:spacing w:after="100" w:before="100" w:lineRule="auto"/>
              <w:ind w:left="100" w:right="100" w:firstLine="0"/>
              <w:jc w:val="both"/>
              <w:rPr>
                <w:i w:val="1"/>
                <w:sz w:val="24"/>
                <w:szCs w:val="24"/>
              </w:rPr>
            </w:pPr>
            <w:r w:rsidDel="00000000" w:rsidR="00000000" w:rsidRPr="00000000">
              <w:rPr>
                <w:i w:val="1"/>
                <w:sz w:val="24"/>
                <w:szCs w:val="24"/>
                <w:rtl w:val="0"/>
              </w:rPr>
              <w:t xml:space="preserve">16,8</w:t>
            </w:r>
          </w:p>
        </w:tc>
        <w:tc>
          <w:tcPr>
            <w:tcBorders>
              <w:top w:color="7f7f7f" w:space="0" w:sz="8"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4E">
            <w:pPr>
              <w:pBdr>
                <w:top w:color="auto" w:space="0" w:sz="0" w:val="none"/>
                <w:bottom w:color="auto" w:space="0" w:sz="0" w:val="none"/>
                <w:between w:color="auto" w:space="0" w:sz="0" w:val="none"/>
              </w:pBdr>
              <w:spacing w:after="100" w:before="100" w:lineRule="auto"/>
              <w:ind w:left="100" w:right="100" w:firstLine="0"/>
              <w:jc w:val="both"/>
              <w:rPr>
                <w:i w:val="1"/>
                <w:sz w:val="24"/>
                <w:szCs w:val="24"/>
              </w:rPr>
            </w:pPr>
            <w:r w:rsidDel="00000000" w:rsidR="00000000" w:rsidRPr="00000000">
              <w:rPr>
                <w:i w:val="1"/>
                <w:sz w:val="24"/>
                <w:szCs w:val="24"/>
                <w:rtl w:val="0"/>
              </w:rPr>
              <w:t xml:space="preserve">17,0</w:t>
            </w:r>
          </w:p>
        </w:tc>
        <w:tc>
          <w:tcPr>
            <w:tcBorders>
              <w:top w:color="7f7f7f" w:space="0" w:sz="8"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4F">
            <w:pPr>
              <w:pBdr>
                <w:top w:color="auto" w:space="0" w:sz="0" w:val="none"/>
                <w:bottom w:color="auto" w:space="0" w:sz="0" w:val="none"/>
                <w:between w:color="auto" w:space="0" w:sz="0" w:val="none"/>
              </w:pBdr>
              <w:spacing w:after="100" w:before="100" w:lineRule="auto"/>
              <w:ind w:left="100" w:right="100" w:firstLine="0"/>
              <w:jc w:val="both"/>
              <w:rPr>
                <w:b w:val="1"/>
                <w:i w:val="1"/>
                <w:sz w:val="24"/>
                <w:szCs w:val="24"/>
              </w:rPr>
            </w:pPr>
            <w:r w:rsidDel="00000000" w:rsidR="00000000" w:rsidRPr="00000000">
              <w:rPr>
                <w:b w:val="1"/>
                <w:i w:val="1"/>
                <w:sz w:val="24"/>
                <w:szCs w:val="24"/>
                <w:rtl w:val="0"/>
              </w:rPr>
              <w:t xml:space="preserve">11,0</w:t>
            </w:r>
          </w:p>
        </w:tc>
        <w:tc>
          <w:tcPr>
            <w:tcBorders>
              <w:top w:color="7f7f7f" w:space="0" w:sz="8"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50">
            <w:pPr>
              <w:pBdr>
                <w:top w:color="auto" w:space="0" w:sz="0" w:val="none"/>
                <w:bottom w:color="auto" w:space="0" w:sz="0" w:val="none"/>
                <w:between w:color="auto" w:space="0" w:sz="0" w:val="none"/>
              </w:pBdr>
              <w:spacing w:after="100" w:before="100" w:lineRule="auto"/>
              <w:ind w:left="100" w:right="100" w:firstLine="0"/>
              <w:jc w:val="both"/>
              <w:rPr>
                <w:i w:val="1"/>
                <w:sz w:val="24"/>
                <w:szCs w:val="24"/>
              </w:rPr>
            </w:pPr>
            <w:r w:rsidDel="00000000" w:rsidR="00000000" w:rsidRPr="00000000">
              <w:rPr>
                <w:i w:val="1"/>
                <w:sz w:val="24"/>
                <w:szCs w:val="24"/>
                <w:rtl w:val="0"/>
              </w:rPr>
              <w:t xml:space="preserve">14,7</w:t>
            </w:r>
          </w:p>
        </w:tc>
      </w:tr>
    </w:tbl>
    <w:p w:rsidR="00000000" w:rsidDel="00000000" w:rsidP="00000000" w:rsidRDefault="00000000" w:rsidRPr="00000000" w14:paraId="00000051">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rPr>
      </w:pPr>
      <w:r w:rsidDel="00000000" w:rsidR="00000000" w:rsidRPr="00000000">
        <w:rPr>
          <w:sz w:val="28"/>
          <w:szCs w:val="28"/>
          <w:rtl w:val="0"/>
        </w:rPr>
        <w:t xml:space="preserve">Πηγή: Eurostat Database</w:t>
      </w:r>
    </w:p>
    <w:p w:rsidR="00000000" w:rsidDel="00000000" w:rsidP="00000000" w:rsidRDefault="00000000" w:rsidRPr="00000000" w14:paraId="00000052">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shd w:fill="ffe599" w:val="clear"/>
        </w:rPr>
      </w:pPr>
      <w:r w:rsidDel="00000000" w:rsidR="00000000" w:rsidRPr="00000000">
        <w:rPr>
          <w:sz w:val="28"/>
          <w:szCs w:val="28"/>
          <w:rtl w:val="0"/>
        </w:rPr>
        <w:t xml:space="preserve">Προκύπτει το συμπέρασμα ότι το ποσοστό ανεργίας των αποφοίτων του τμήματος είναι </w:t>
      </w:r>
      <w:r w:rsidDel="00000000" w:rsidR="00000000" w:rsidRPr="00000000">
        <w:rPr>
          <w:b w:val="1"/>
          <w:sz w:val="28"/>
          <w:szCs w:val="28"/>
          <w:rtl w:val="0"/>
        </w:rPr>
        <w:t xml:space="preserve">σημαντικά χαμηλότερο </w:t>
      </w:r>
      <w:r w:rsidDel="00000000" w:rsidR="00000000" w:rsidRPr="00000000">
        <w:rPr>
          <w:sz w:val="28"/>
          <w:szCs w:val="28"/>
          <w:rtl w:val="0"/>
        </w:rPr>
        <w:t xml:space="preserve">από τα αντίστοιχα ποσοστά της ελληνικής οικονομία τόσο για το σύνολο του εργατικού δυναμικού, όσο και για τους πτυχιούχους τριτοβάθμιας εκπαίδευσης και για όλες τις ηλικιακές ομάδες που εξετάζονται. </w:t>
      </w:r>
      <w:r w:rsidDel="00000000" w:rsidR="00000000" w:rsidRPr="00000000">
        <w:rPr>
          <w:rtl w:val="0"/>
        </w:rPr>
      </w:r>
    </w:p>
    <w:p w:rsidR="00000000" w:rsidDel="00000000" w:rsidP="00000000" w:rsidRDefault="00000000" w:rsidRPr="00000000" w14:paraId="00000053">
      <w:pPr>
        <w:pageBreakBefore w:val="0"/>
        <w:pBdr>
          <w:top w:color="auto" w:space="0" w:sz="0" w:val="none"/>
          <w:bottom w:color="auto" w:space="0" w:sz="0" w:val="none"/>
          <w:between w:color="auto" w:space="0" w:sz="0" w:val="none"/>
        </w:pBdr>
        <w:spacing w:after="100" w:before="100" w:lineRule="auto"/>
        <w:ind w:left="100" w:right="100" w:firstLine="0"/>
        <w:jc w:val="both"/>
        <w:rPr>
          <w:b w:val="1"/>
          <w:sz w:val="28"/>
          <w:szCs w:val="28"/>
        </w:rPr>
      </w:pPr>
      <w:r w:rsidDel="00000000" w:rsidR="00000000" w:rsidRPr="00000000">
        <w:rPr>
          <w:rtl w:val="0"/>
        </w:rPr>
      </w:r>
    </w:p>
    <w:p w:rsidR="00000000" w:rsidDel="00000000" w:rsidP="00000000" w:rsidRDefault="00000000" w:rsidRPr="00000000" w14:paraId="00000054">
      <w:pPr>
        <w:pageBreakBefore w:val="0"/>
        <w:pBdr>
          <w:top w:color="auto" w:space="0" w:sz="0" w:val="none"/>
          <w:bottom w:color="auto" w:space="0" w:sz="0" w:val="none"/>
          <w:between w:color="auto" w:space="0" w:sz="0" w:val="none"/>
        </w:pBdr>
        <w:spacing w:after="100" w:before="100" w:lineRule="auto"/>
        <w:ind w:left="100" w:right="100" w:firstLine="0"/>
        <w:jc w:val="both"/>
        <w:rPr>
          <w:b w:val="1"/>
          <w:sz w:val="28"/>
          <w:szCs w:val="28"/>
        </w:rPr>
      </w:pPr>
      <w:r w:rsidDel="00000000" w:rsidR="00000000" w:rsidRPr="00000000">
        <w:rPr>
          <w:b w:val="1"/>
          <w:sz w:val="28"/>
          <w:szCs w:val="28"/>
          <w:rtl w:val="0"/>
        </w:rPr>
        <w:t xml:space="preserve">Συμπεράσματα</w:t>
      </w:r>
    </w:p>
    <w:p w:rsidR="00000000" w:rsidDel="00000000" w:rsidP="00000000" w:rsidRDefault="00000000" w:rsidRPr="00000000" w14:paraId="00000055">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rPr>
      </w:pPr>
      <w:r w:rsidDel="00000000" w:rsidR="00000000" w:rsidRPr="00000000">
        <w:rPr>
          <w:rtl w:val="0"/>
        </w:rPr>
      </w:r>
    </w:p>
    <w:p w:rsidR="00000000" w:rsidDel="00000000" w:rsidP="00000000" w:rsidRDefault="00000000" w:rsidRPr="00000000" w14:paraId="00000056">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rPr>
      </w:pPr>
      <w:r w:rsidDel="00000000" w:rsidR="00000000" w:rsidRPr="00000000">
        <w:rPr>
          <w:b w:val="1"/>
          <w:sz w:val="28"/>
          <w:szCs w:val="28"/>
          <w:rtl w:val="0"/>
        </w:rPr>
        <w:t xml:space="preserve">Το σημαντικότερο συμπέρασμα από τα παραπάνω είναι πως το 99% των αποφοίτων του τμήματος εργάζονται.</w:t>
      </w:r>
      <w:r w:rsidDel="00000000" w:rsidR="00000000" w:rsidRPr="00000000">
        <w:rPr>
          <w:sz w:val="28"/>
          <w:szCs w:val="28"/>
          <w:rtl w:val="0"/>
        </w:rPr>
        <w:t xml:space="preserve"> </w:t>
      </w:r>
      <w:r w:rsidDel="00000000" w:rsidR="00000000" w:rsidRPr="00000000">
        <w:rPr>
          <w:sz w:val="28"/>
          <w:szCs w:val="28"/>
          <w:rtl w:val="0"/>
        </w:rPr>
        <w:t xml:space="preserve">Το τμήμα Διοικητικής Επιστήμης και Τεχνολογίας του ΕΛΜΕΠΑ έχει ως στόχο την παροχή εκπαίδευσης υψηλού επιπέδου, προσφέροντας ένα σύγχρονο και ποιοτικό  πρόγραμμα σπουδών δομημένο με βάση τις νέες εξελίξεις στο χώρο της Διοικητικής Επιστήμης αλλά και τις ανάγκες της αγοράς εργασίας. Οι απόφοιτοι του τμήματος αποκτούν ισχυρές βάσεις στα πεδία της Οικονομικής Επιστήμης, της Διοικητικής Επιστήμης, των Πληροφοριακών Συστημάτων και του Μάρκετινγκ, με ισχυρές γνώσεις και δεξιότητες σε νέες τεχνολογίες πληροφορικής, γεγονός που τους δίνει σημαντικό πλεονέκτημα στην αγορά εργασίας. Ταυτόχρονα, πλέον οι απόφοιτοι του Τμήματος έχουν τη δυνατότητα να συνεχίσουν τις σπουδές τους στο </w:t>
      </w:r>
      <w:hyperlink r:id="rId19">
        <w:r w:rsidDel="00000000" w:rsidR="00000000" w:rsidRPr="00000000">
          <w:rPr>
            <w:b w:val="1"/>
            <w:color w:val="1155cc"/>
            <w:sz w:val="28"/>
            <w:szCs w:val="28"/>
            <w:u w:val="single"/>
            <w:rtl w:val="0"/>
          </w:rPr>
          <w:t xml:space="preserve">δωρεάν Πρόγραμμα Μεταπτυχιακών Σπουδών του Τμήματος ΔΕΤ με θέμα Διοίκηση και  Ψηφιακός Μετασχηματισμός</w:t>
        </w:r>
      </w:hyperlink>
      <w:r w:rsidDel="00000000" w:rsidR="00000000" w:rsidRPr="00000000">
        <w:rPr>
          <w:sz w:val="28"/>
          <w:szCs w:val="28"/>
          <w:rtl w:val="0"/>
        </w:rPr>
        <w:t xml:space="preserve"> που κατατάσσεται ανάμεσα στα μεταπτυχιακά με τη μεγαλύτερη ζήτηση στη Κρήτη.</w:t>
      </w:r>
    </w:p>
    <w:p w:rsidR="00000000" w:rsidDel="00000000" w:rsidP="00000000" w:rsidRDefault="00000000" w:rsidRPr="00000000" w14:paraId="00000057">
      <w:pPr>
        <w:pageBreakBefore w:val="0"/>
        <w:pBdr>
          <w:top w:color="auto" w:space="0" w:sz="0" w:val="none"/>
          <w:bottom w:color="auto" w:space="0" w:sz="0" w:val="none"/>
          <w:between w:color="auto" w:space="0" w:sz="0" w:val="none"/>
        </w:pBdr>
        <w:spacing w:after="100" w:before="100" w:lineRule="auto"/>
        <w:ind w:left="100" w:right="100" w:firstLine="0"/>
        <w:jc w:val="both"/>
        <w:rPr>
          <w:sz w:val="28"/>
          <w:szCs w:val="28"/>
          <w:shd w:fill="ffe599" w:val="clear"/>
        </w:rPr>
      </w:pPr>
      <w:r w:rsidDel="00000000" w:rsidR="00000000" w:rsidRPr="00000000">
        <w:rPr>
          <w:sz w:val="28"/>
          <w:szCs w:val="28"/>
          <w:rtl w:val="0"/>
        </w:rPr>
        <w:t xml:space="preserve">Επιπλέον, οι απόφοιτοι του τμήματος, λόγω της γενικής κατεύθυνσης του τμήματος, μπορούν να απασχοληθούν σε όλο το εύρος των επιχειρήσεων ιδιωτικού και δημόσιου τομέα όπως ξενοδοχειακές μονάδες, τράπεζες, οργανισμούς, τηλεπικοινωνίες, βιομηχανία κτλ. και σε διαφορετικές θέσεις στις επιχειρήσεις όπως στην διοίκηση, μάρκετινγκ, δημόσιες σχέσεις, διαχείριση προσωπικού, στην ανάλυση δεδομένων, διαχείριση πληροφοριακών συστημάτων κτλ. Όλα τα παραπάνω δικαιολογούν το ουσιαστικά μέγιστο ποσοστό απορρόφησης στην αγορά εργασίας του τμήματος. </w:t>
      </w:r>
      <w:r w:rsidDel="00000000" w:rsidR="00000000" w:rsidRPr="00000000">
        <w:rPr>
          <w:rtl w:val="0"/>
        </w:rPr>
      </w:r>
    </w:p>
    <w:p w:rsidR="00000000" w:rsidDel="00000000" w:rsidP="00000000" w:rsidRDefault="00000000" w:rsidRPr="00000000" w14:paraId="00000058">
      <w:pPr>
        <w:pageBreakBefore w:val="0"/>
        <w:rPr>
          <w:sz w:val="28"/>
          <w:szCs w:val="28"/>
          <w:shd w:fill="ffe599"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9">
      <w:pPr>
        <w:spacing w:line="240" w:lineRule="auto"/>
        <w:jc w:val="both"/>
        <w:rPr>
          <w:rFonts w:ascii="Verdana" w:cs="Verdana" w:eastAsia="Verdana" w:hAnsi="Verdana"/>
          <w:sz w:val="20"/>
          <w:szCs w:val="20"/>
        </w:rPr>
      </w:pPr>
      <w:r w:rsidDel="00000000" w:rsidR="00000000" w:rsidRPr="00000000">
        <w:rPr>
          <w:rStyle w:val="FootnoteReference"/>
          <w:vertAlign w:val="superscript"/>
        </w:rPr>
        <w:footnoteRef/>
      </w:r>
      <w:r w:rsidDel="00000000" w:rsidR="00000000" w:rsidRPr="00000000">
        <w:rPr>
          <w:rFonts w:ascii="Verdana" w:cs="Verdana" w:eastAsia="Verdana" w:hAnsi="Verdana"/>
          <w:sz w:val="20"/>
          <w:szCs w:val="20"/>
          <w:rtl w:val="0"/>
        </w:rPr>
        <w:t xml:space="preserve"> Η Γεωργία Παρθύμου είναι φιλόλογος και ανήκει στο διοικητικό προσωπικό του Τμήματος </w:t>
      </w:r>
      <w:hyperlink r:id="rId1">
        <w:r w:rsidDel="00000000" w:rsidR="00000000" w:rsidRPr="00000000">
          <w:rPr>
            <w:rFonts w:ascii="Verdana" w:cs="Verdana" w:eastAsia="Verdana" w:hAnsi="Verdana"/>
            <w:color w:val="1155cc"/>
            <w:sz w:val="20"/>
            <w:szCs w:val="20"/>
            <w:u w:val="single"/>
            <w:rtl w:val="0"/>
          </w:rPr>
          <w:t xml:space="preserve">Διοικητικής Επιστήμης και Τεχνολογίας</w:t>
        </w:r>
      </w:hyperlink>
      <w:r w:rsidDel="00000000" w:rsidR="00000000" w:rsidRPr="00000000">
        <w:rPr>
          <w:rFonts w:ascii="Verdana" w:cs="Verdana" w:eastAsia="Verdana" w:hAnsi="Verdana"/>
          <w:sz w:val="20"/>
          <w:szCs w:val="20"/>
          <w:rtl w:val="0"/>
        </w:rPr>
        <w:t xml:space="preserve"> του Ελληνικού Μεσογειακού Πανεπιστημίου. </w:t>
      </w:r>
    </w:p>
  </w:footnote>
  <w:footnote w:id="2">
    <w:p w:rsidR="00000000" w:rsidDel="00000000" w:rsidP="00000000" w:rsidRDefault="00000000" w:rsidRPr="00000000" w14:paraId="0000005A">
      <w:pPr>
        <w:spacing w:line="240" w:lineRule="auto"/>
        <w:jc w:val="both"/>
        <w:rPr>
          <w:rFonts w:ascii="Verdana" w:cs="Verdana" w:eastAsia="Verdana" w:hAnsi="Verdana"/>
          <w:sz w:val="20"/>
          <w:szCs w:val="20"/>
        </w:rPr>
      </w:pPr>
      <w:r w:rsidDel="00000000" w:rsidR="00000000" w:rsidRPr="00000000">
        <w:rPr>
          <w:rStyle w:val="FootnoteReference"/>
          <w:vertAlign w:val="superscript"/>
        </w:rPr>
        <w:footnoteRef/>
      </w:r>
      <w:r w:rsidDel="00000000" w:rsidR="00000000" w:rsidRPr="00000000">
        <w:rPr>
          <w:rFonts w:ascii="Verdana" w:cs="Verdana" w:eastAsia="Verdana" w:hAnsi="Verdana"/>
          <w:sz w:val="20"/>
          <w:szCs w:val="20"/>
          <w:rtl w:val="0"/>
        </w:rPr>
        <w:t xml:space="preserve">Ο Κωνσταντίνος Παναγιωτάκης είναι Αναπληρωτής Καθηγητής και Πρόεδρος του </w:t>
      </w:r>
      <w:hyperlink r:id="rId2">
        <w:r w:rsidDel="00000000" w:rsidR="00000000" w:rsidRPr="00000000">
          <w:rPr>
            <w:rFonts w:ascii="Verdana" w:cs="Verdana" w:eastAsia="Verdana" w:hAnsi="Verdana"/>
            <w:color w:val="1155cc"/>
            <w:sz w:val="20"/>
            <w:szCs w:val="20"/>
            <w:u w:val="single"/>
            <w:rtl w:val="0"/>
          </w:rPr>
          <w:t xml:space="preserve">Τμήματος Διοικητικής Επιστήμης και Τεχνολογίας</w:t>
        </w:r>
      </w:hyperlink>
      <w:r w:rsidDel="00000000" w:rsidR="00000000" w:rsidRPr="00000000">
        <w:rPr>
          <w:rFonts w:ascii="Verdana" w:cs="Verdana" w:eastAsia="Verdana" w:hAnsi="Verdana"/>
          <w:sz w:val="20"/>
          <w:szCs w:val="20"/>
          <w:rtl w:val="0"/>
        </w:rPr>
        <w:t xml:space="preserve"> του Ελληνικού Μεσογειακού Πανεπιστημίου. Επίσης, είναι διευθυντής του </w:t>
      </w:r>
      <w:hyperlink r:id="rId3">
        <w:r w:rsidDel="00000000" w:rsidR="00000000" w:rsidRPr="00000000">
          <w:rPr>
            <w:rFonts w:ascii="Verdana" w:cs="Verdana" w:eastAsia="Verdana" w:hAnsi="Verdana"/>
            <w:color w:val="1155cc"/>
            <w:sz w:val="20"/>
            <w:szCs w:val="20"/>
            <w:u w:val="single"/>
            <w:rtl w:val="0"/>
          </w:rPr>
          <w:t xml:space="preserve">Εργαστηρίου Επιστήμης Δεδομένων, Πολυμέσων και Μοντελοποίησης</w:t>
        </w:r>
      </w:hyperlink>
      <w:r w:rsidDel="00000000" w:rsidR="00000000" w:rsidRPr="00000000">
        <w:rPr>
          <w:rFonts w:ascii="Verdana" w:cs="Verdana" w:eastAsia="Verdana" w:hAnsi="Verdana"/>
          <w:sz w:val="20"/>
          <w:szCs w:val="20"/>
          <w:rtl w:val="0"/>
        </w:rPr>
        <w:t xml:space="preserve"> του Τμήματος και μέλος του </w:t>
      </w:r>
      <w:hyperlink r:id="rId4">
        <w:r w:rsidDel="00000000" w:rsidR="00000000" w:rsidRPr="00000000">
          <w:rPr>
            <w:rFonts w:ascii="Verdana" w:cs="Verdana" w:eastAsia="Verdana" w:hAnsi="Verdana"/>
            <w:color w:val="1155cc"/>
            <w:sz w:val="20"/>
            <w:szCs w:val="20"/>
            <w:u w:val="single"/>
            <w:rtl w:val="0"/>
          </w:rPr>
          <w:t xml:space="preserve">Εργαστηρίου Υπολογιστικής Όρασης και Ρομποτικής του ΙΤΕ</w:t>
        </w:r>
      </w:hyperlink>
      <w:r w:rsidDel="00000000" w:rsidR="00000000" w:rsidRPr="00000000">
        <w:rPr>
          <w:rFonts w:ascii="Verdana" w:cs="Verdana" w:eastAsia="Verdana" w:hAnsi="Verdana"/>
          <w:sz w:val="20"/>
          <w:szCs w:val="20"/>
          <w:rtl w:val="0"/>
        </w:rPr>
        <w:t xml:space="preserve">. </w:t>
      </w:r>
    </w:p>
  </w:footnote>
  <w:footnote w:id="1">
    <w:p w:rsidR="00000000" w:rsidDel="00000000" w:rsidP="00000000" w:rsidRDefault="00000000" w:rsidRPr="00000000" w14:paraId="0000005B">
      <w:pPr>
        <w:spacing w:line="240" w:lineRule="auto"/>
        <w:jc w:val="both"/>
        <w:rPr>
          <w:rFonts w:ascii="Verdana" w:cs="Verdana" w:eastAsia="Verdana" w:hAnsi="Verdana"/>
          <w:sz w:val="20"/>
          <w:szCs w:val="20"/>
        </w:rPr>
      </w:pPr>
      <w:r w:rsidDel="00000000" w:rsidR="00000000" w:rsidRPr="00000000">
        <w:rPr>
          <w:rStyle w:val="FootnoteReference"/>
          <w:vertAlign w:val="superscript"/>
        </w:rPr>
        <w:footnoteRef/>
      </w:r>
      <w:r w:rsidDel="00000000" w:rsidR="00000000" w:rsidRPr="00000000">
        <w:rPr>
          <w:rFonts w:ascii="Verdana" w:cs="Verdana" w:eastAsia="Verdana" w:hAnsi="Verdana"/>
          <w:sz w:val="20"/>
          <w:szCs w:val="20"/>
          <w:rtl w:val="0"/>
        </w:rPr>
        <w:t xml:space="preserve">Η Μαρία Μαρκάκη είναι Επίκουρη Καθηγήτρια του </w:t>
      </w:r>
      <w:hyperlink r:id="rId5">
        <w:r w:rsidDel="00000000" w:rsidR="00000000" w:rsidRPr="00000000">
          <w:rPr>
            <w:rFonts w:ascii="Verdana" w:cs="Verdana" w:eastAsia="Verdana" w:hAnsi="Verdana"/>
            <w:color w:val="1155cc"/>
            <w:sz w:val="20"/>
            <w:szCs w:val="20"/>
            <w:u w:val="single"/>
            <w:rtl w:val="0"/>
          </w:rPr>
          <w:t xml:space="preserve">Τμήματος Διοικητικής Επιστήμης και Τεχνολογίας</w:t>
        </w:r>
      </w:hyperlink>
      <w:r w:rsidDel="00000000" w:rsidR="00000000" w:rsidRPr="00000000">
        <w:rPr>
          <w:rFonts w:ascii="Verdana" w:cs="Verdana" w:eastAsia="Verdana" w:hAnsi="Verdana"/>
          <w:sz w:val="20"/>
          <w:szCs w:val="20"/>
          <w:rtl w:val="0"/>
        </w:rPr>
        <w:t xml:space="preserve"> του Ελληνικού Μεσογειακού Πανεπιστημίου. Επίσης, είναι μέλος του </w:t>
      </w:r>
      <w:hyperlink r:id="rId6">
        <w:r w:rsidDel="00000000" w:rsidR="00000000" w:rsidRPr="00000000">
          <w:rPr>
            <w:rFonts w:ascii="Verdana" w:cs="Verdana" w:eastAsia="Verdana" w:hAnsi="Verdana"/>
            <w:color w:val="1155cc"/>
            <w:sz w:val="20"/>
            <w:szCs w:val="20"/>
            <w:u w:val="single"/>
            <w:rtl w:val="0"/>
          </w:rPr>
          <w:t xml:space="preserve">Εργαστηρίου Επιστήμης Δεδομένων, Πολυμέσων και Μοντελοποίησης</w:t>
        </w:r>
      </w:hyperlink>
      <w:r w:rsidDel="00000000" w:rsidR="00000000" w:rsidRPr="00000000">
        <w:rPr>
          <w:rFonts w:ascii="Verdana" w:cs="Verdana" w:eastAsia="Verdana" w:hAnsi="Verdana"/>
          <w:sz w:val="20"/>
          <w:szCs w:val="20"/>
          <w:rtl w:val="0"/>
        </w:rPr>
        <w:t xml:space="preserve"> του Τμήματος και αναπληρώτρια διευθύντρια του ΠΜΣ του Τμήματος </w:t>
      </w:r>
      <w:hyperlink r:id="rId7">
        <w:r w:rsidDel="00000000" w:rsidR="00000000" w:rsidRPr="00000000">
          <w:rPr>
            <w:rFonts w:ascii="Verdana" w:cs="Verdana" w:eastAsia="Verdana" w:hAnsi="Verdana"/>
            <w:color w:val="1155cc"/>
            <w:sz w:val="20"/>
            <w:szCs w:val="20"/>
            <w:u w:val="single"/>
            <w:rtl w:val="0"/>
          </w:rPr>
          <w:t xml:space="preserve">Διοίκηση και Ψηφιακός Μετασχηματισμός</w:t>
        </w:r>
      </w:hyperlink>
      <w:r w:rsidDel="00000000" w:rsidR="00000000" w:rsidRPr="00000000">
        <w:rPr>
          <w:rFonts w:ascii="Verdana" w:cs="Verdana" w:eastAsia="Verdana" w:hAnsi="Verdana"/>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4.png"/><Relationship Id="rId13" Type="http://schemas.openxmlformats.org/officeDocument/2006/relationships/hyperlink" Target="https://mst.hmu.gr/1378-2/" TargetMode="External"/><Relationship Id="rId12" Type="http://schemas.openxmlformats.org/officeDocument/2006/relationships/hyperlink" Target="https://mst.hmu.gr/1378-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image" Target="media/image8.png"/><Relationship Id="rId14" Type="http://schemas.openxmlformats.org/officeDocument/2006/relationships/image" Target="media/image2.png"/><Relationship Id="rId17" Type="http://schemas.openxmlformats.org/officeDocument/2006/relationships/image" Target="media/image3.png"/><Relationship Id="rId16" Type="http://schemas.openxmlformats.org/officeDocument/2006/relationships/image" Target="media/image5.png"/><Relationship Id="rId5" Type="http://schemas.openxmlformats.org/officeDocument/2006/relationships/numbering" Target="numbering.xml"/><Relationship Id="rId19" Type="http://schemas.openxmlformats.org/officeDocument/2006/relationships/hyperlink" Target="https://mst.hmu.gr/metaptyxiako/metaptychiako-programma/" TargetMode="External"/><Relationship Id="rId6" Type="http://schemas.openxmlformats.org/officeDocument/2006/relationships/styles" Target="styles.xml"/><Relationship Id="rId18" Type="http://schemas.openxmlformats.org/officeDocument/2006/relationships/image" Target="media/image7.png"/><Relationship Id="rId7" Type="http://schemas.openxmlformats.org/officeDocument/2006/relationships/hyperlink" Target="https://mst.hmu.gr/" TargetMode="External"/><Relationship Id="rId8" Type="http://schemas.openxmlformats.org/officeDocument/2006/relationships/hyperlink" Target="https://hmu.g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st.hmu.gr/" TargetMode="External"/><Relationship Id="rId2" Type="http://schemas.openxmlformats.org/officeDocument/2006/relationships/hyperlink" Target="https://mst.hmu.gr/" TargetMode="External"/><Relationship Id="rId3" Type="http://schemas.openxmlformats.org/officeDocument/2006/relationships/hyperlink" Target="https://mst.hmu.gr/ereuna/datalab/" TargetMode="External"/><Relationship Id="rId4" Type="http://schemas.openxmlformats.org/officeDocument/2006/relationships/hyperlink" Target="https://www.ics.forth.gr/cvrl/about-cvrl?lang=el" TargetMode="External"/><Relationship Id="rId5" Type="http://schemas.openxmlformats.org/officeDocument/2006/relationships/hyperlink" Target="https://mst.hmu.gr/" TargetMode="External"/><Relationship Id="rId6" Type="http://schemas.openxmlformats.org/officeDocument/2006/relationships/hyperlink" Target="https://mst.hmu.gr/ereuna/datalab/" TargetMode="External"/><Relationship Id="rId7" Type="http://schemas.openxmlformats.org/officeDocument/2006/relationships/hyperlink" Target="https://mst.hmu.gr/metaptyxiako/metaptychiako-program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